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EF236" w14:textId="7A50BC87" w:rsidR="00924F93" w:rsidRPr="00AC0012" w:rsidRDefault="00A57DCB" w:rsidP="001F069A">
      <w:pPr>
        <w:pStyle w:val="Heading1"/>
        <w:spacing w:before="0"/>
        <w:jc w:val="center"/>
        <w:rPr>
          <w:rStyle w:val="Strong"/>
          <w:b/>
          <w:bCs/>
          <w:color w:val="auto"/>
          <w:sz w:val="26"/>
          <w:szCs w:val="26"/>
        </w:rPr>
      </w:pPr>
      <w:r w:rsidRPr="00AC0012">
        <w:rPr>
          <w:rStyle w:val="Strong"/>
          <w:b/>
          <w:bCs/>
          <w:color w:val="auto"/>
          <w:sz w:val="26"/>
          <w:szCs w:val="26"/>
        </w:rPr>
        <w:t>UNDERSTANDING MUTUAL FUNDS</w:t>
      </w:r>
      <w:r w:rsidR="001F069A" w:rsidRPr="00AC0012">
        <w:rPr>
          <w:rStyle w:val="Strong"/>
          <w:b/>
          <w:bCs/>
          <w:color w:val="auto"/>
          <w:sz w:val="26"/>
          <w:szCs w:val="26"/>
        </w:rPr>
        <w:t xml:space="preserve"> </w:t>
      </w:r>
      <w:r w:rsidRPr="00AC0012">
        <w:rPr>
          <w:rStyle w:val="Strong"/>
          <w:b/>
          <w:bCs/>
          <w:color w:val="auto"/>
          <w:sz w:val="26"/>
          <w:szCs w:val="26"/>
        </w:rPr>
        <w:t>AND</w:t>
      </w:r>
      <w:r w:rsidR="001F069A" w:rsidRPr="00AC0012">
        <w:rPr>
          <w:rStyle w:val="Strong"/>
          <w:b/>
          <w:bCs/>
          <w:color w:val="auto"/>
          <w:sz w:val="26"/>
          <w:szCs w:val="26"/>
        </w:rPr>
        <w:t xml:space="preserve"> </w:t>
      </w:r>
      <w:r w:rsidRPr="00AC0012">
        <w:rPr>
          <w:rStyle w:val="Strong"/>
          <w:b/>
          <w:bCs/>
          <w:color w:val="auto"/>
          <w:sz w:val="26"/>
          <w:szCs w:val="26"/>
        </w:rPr>
        <w:t>ROLE OF A TRANSFER AGENCY</w:t>
      </w:r>
    </w:p>
    <w:p w14:paraId="2A2F0904" w14:textId="77777777" w:rsidR="00924F93" w:rsidRPr="00AC0012" w:rsidRDefault="00924F93" w:rsidP="00924F93">
      <w:pPr>
        <w:spacing w:line="240" w:lineRule="auto"/>
        <w:jc w:val="both"/>
        <w:rPr>
          <w:rFonts w:asciiTheme="majorHAnsi" w:hAnsiTheme="majorHAnsi"/>
          <w:b/>
          <w:bCs/>
        </w:rPr>
      </w:pPr>
    </w:p>
    <w:p w14:paraId="69799A9E" w14:textId="77777777" w:rsidR="00D30E8B" w:rsidRPr="00AC0012" w:rsidRDefault="00A57DCB" w:rsidP="008B55ED">
      <w:pPr>
        <w:pStyle w:val="ListParagraph"/>
        <w:numPr>
          <w:ilvl w:val="0"/>
          <w:numId w:val="1"/>
        </w:numPr>
        <w:tabs>
          <w:tab w:val="left" w:pos="540"/>
        </w:tabs>
        <w:spacing w:line="240" w:lineRule="auto"/>
        <w:ind w:left="540"/>
        <w:jc w:val="both"/>
        <w:rPr>
          <w:rFonts w:asciiTheme="majorHAnsi" w:hAnsiTheme="majorHAnsi"/>
          <w:b/>
          <w:bCs/>
          <w:sz w:val="21"/>
          <w:szCs w:val="21"/>
        </w:rPr>
      </w:pPr>
      <w:r w:rsidRPr="00AC0012">
        <w:rPr>
          <w:rFonts w:asciiTheme="majorHAnsi" w:hAnsiTheme="majorHAnsi"/>
          <w:b/>
          <w:bCs/>
          <w:sz w:val="21"/>
          <w:szCs w:val="21"/>
        </w:rPr>
        <w:t xml:space="preserve">INTRODUCTION OF MUTUAL FUNDS </w:t>
      </w:r>
    </w:p>
    <w:p w14:paraId="792D9A21" w14:textId="77777777" w:rsidR="00D30E8B" w:rsidRPr="00AC0012" w:rsidRDefault="00A57DCB" w:rsidP="00D30E8B">
      <w:pPr>
        <w:pStyle w:val="ListParagraph"/>
        <w:spacing w:before="240" w:line="240" w:lineRule="auto"/>
        <w:ind w:left="540"/>
        <w:jc w:val="both"/>
        <w:rPr>
          <w:rFonts w:cstheme="minorHAnsi"/>
          <w:b/>
          <w:bCs/>
          <w:sz w:val="21"/>
          <w:szCs w:val="21"/>
        </w:rPr>
      </w:pPr>
      <w:r w:rsidRPr="00AC0012">
        <w:rPr>
          <w:rFonts w:cstheme="minorHAnsi"/>
          <w:b/>
          <w:bCs/>
          <w:sz w:val="21"/>
          <w:szCs w:val="21"/>
        </w:rPr>
        <w:t>A m</w:t>
      </w:r>
      <w:r w:rsidR="00924F93" w:rsidRPr="00AC0012">
        <w:rPr>
          <w:rFonts w:cstheme="minorHAnsi"/>
          <w:b/>
          <w:bCs/>
          <w:sz w:val="21"/>
          <w:szCs w:val="21"/>
        </w:rPr>
        <w:t xml:space="preserve">utual fund is a mechanism for pooling the resources by issuing units to the investors and investing funds in securities </w:t>
      </w:r>
      <w:r w:rsidR="004F5F8F" w:rsidRPr="00AC0012">
        <w:rPr>
          <w:rFonts w:cstheme="minorHAnsi"/>
          <w:b/>
          <w:bCs/>
          <w:sz w:val="21"/>
          <w:szCs w:val="21"/>
        </w:rPr>
        <w:t xml:space="preserve">as per </w:t>
      </w:r>
      <w:r w:rsidRPr="00AC0012">
        <w:rPr>
          <w:rFonts w:cstheme="minorHAnsi"/>
          <w:b/>
          <w:bCs/>
          <w:sz w:val="21"/>
          <w:szCs w:val="21"/>
        </w:rPr>
        <w:t xml:space="preserve">the </w:t>
      </w:r>
      <w:r w:rsidR="004F5F8F" w:rsidRPr="00AC0012">
        <w:rPr>
          <w:rFonts w:cstheme="minorHAnsi"/>
          <w:b/>
          <w:bCs/>
          <w:sz w:val="21"/>
          <w:szCs w:val="21"/>
        </w:rPr>
        <w:t xml:space="preserve">objectives </w:t>
      </w:r>
      <w:r w:rsidR="00487B07" w:rsidRPr="00AC0012">
        <w:rPr>
          <w:rFonts w:cstheme="minorHAnsi"/>
          <w:b/>
          <w:bCs/>
          <w:sz w:val="21"/>
          <w:szCs w:val="21"/>
        </w:rPr>
        <w:t>as disclosed</w:t>
      </w:r>
      <w:r w:rsidR="00924F93" w:rsidRPr="00AC0012">
        <w:rPr>
          <w:rFonts w:cstheme="minorHAnsi"/>
          <w:b/>
          <w:bCs/>
          <w:sz w:val="21"/>
          <w:szCs w:val="21"/>
        </w:rPr>
        <w:t xml:space="preserve"> in the offer document</w:t>
      </w:r>
      <w:r w:rsidR="00366B20" w:rsidRPr="00AC0012">
        <w:rPr>
          <w:rFonts w:cstheme="minorHAnsi"/>
          <w:b/>
          <w:bCs/>
          <w:sz w:val="21"/>
          <w:szCs w:val="21"/>
        </w:rPr>
        <w:t xml:space="preserve"> of mutual funds</w:t>
      </w:r>
      <w:r w:rsidR="00924F93" w:rsidRPr="00AC0012">
        <w:rPr>
          <w:rFonts w:cstheme="minorHAnsi"/>
          <w:b/>
          <w:bCs/>
          <w:sz w:val="21"/>
          <w:szCs w:val="21"/>
        </w:rPr>
        <w:t xml:space="preserve">. Investments in securities are spread across a wide cross-section of industries and sectors and thus the </w:t>
      </w:r>
      <w:r w:rsidR="002A2703" w:rsidRPr="00AC0012">
        <w:rPr>
          <w:rFonts w:cstheme="minorHAnsi"/>
          <w:b/>
          <w:bCs/>
          <w:sz w:val="21"/>
          <w:szCs w:val="21"/>
        </w:rPr>
        <w:t>risk is reduced</w:t>
      </w:r>
      <w:r w:rsidR="00924F93" w:rsidRPr="00AC0012">
        <w:rPr>
          <w:rFonts w:cstheme="minorHAnsi"/>
          <w:b/>
          <w:bCs/>
          <w:sz w:val="21"/>
          <w:szCs w:val="21"/>
        </w:rPr>
        <w:t>. A mutual fund is required to be registered with SEBI before it can collect funds from the public.</w:t>
      </w:r>
    </w:p>
    <w:p w14:paraId="657ED20E" w14:textId="77777777" w:rsidR="00D30E8B" w:rsidRPr="00AC0012" w:rsidRDefault="00D30E8B" w:rsidP="00D30E8B">
      <w:pPr>
        <w:pStyle w:val="ListParagraph"/>
        <w:spacing w:before="240" w:line="240" w:lineRule="auto"/>
        <w:ind w:left="540"/>
        <w:jc w:val="both"/>
        <w:rPr>
          <w:rFonts w:cstheme="minorHAnsi"/>
          <w:b/>
          <w:bCs/>
          <w:sz w:val="21"/>
          <w:szCs w:val="21"/>
        </w:rPr>
      </w:pPr>
    </w:p>
    <w:p w14:paraId="4D4D5CD8" w14:textId="77777777" w:rsidR="00924F93" w:rsidRPr="00AC0012" w:rsidRDefault="00A57DCB" w:rsidP="002A2703">
      <w:pPr>
        <w:pStyle w:val="ListParagraph"/>
        <w:numPr>
          <w:ilvl w:val="0"/>
          <w:numId w:val="2"/>
        </w:numPr>
        <w:spacing w:before="240" w:after="0" w:line="240" w:lineRule="auto"/>
        <w:ind w:left="900" w:hanging="540"/>
        <w:jc w:val="both"/>
        <w:rPr>
          <w:rFonts w:asciiTheme="majorHAnsi" w:hAnsiTheme="majorHAnsi"/>
          <w:b/>
          <w:bCs/>
          <w:sz w:val="21"/>
          <w:szCs w:val="21"/>
        </w:rPr>
      </w:pPr>
      <w:r w:rsidRPr="00AC0012">
        <w:rPr>
          <w:rFonts w:asciiTheme="majorHAnsi" w:hAnsiTheme="majorHAnsi"/>
          <w:b/>
          <w:bCs/>
          <w:sz w:val="21"/>
          <w:szCs w:val="21"/>
        </w:rPr>
        <w:t xml:space="preserve">WHAT IS A MUTUAL FUND? </w:t>
      </w:r>
    </w:p>
    <w:p w14:paraId="2BEFAAAE" w14:textId="77777777" w:rsidR="00924F93" w:rsidRPr="00AC0012" w:rsidRDefault="00A57DCB" w:rsidP="00776A8D">
      <w:pPr>
        <w:pStyle w:val="Pa19"/>
        <w:numPr>
          <w:ilvl w:val="0"/>
          <w:numId w:val="16"/>
        </w:numPr>
        <w:tabs>
          <w:tab w:val="left" w:pos="990"/>
        </w:tabs>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A trust that raises money through</w:t>
      </w:r>
      <w:r w:rsidR="00A04E0B" w:rsidRPr="00AC0012">
        <w:rPr>
          <w:rFonts w:asciiTheme="minorHAnsi" w:hAnsiTheme="minorHAnsi" w:cstheme="minorHAnsi"/>
          <w:b/>
          <w:bCs/>
          <w:sz w:val="21"/>
          <w:szCs w:val="21"/>
        </w:rPr>
        <w:t xml:space="preserve"> the</w:t>
      </w:r>
      <w:r w:rsidRPr="00AC0012">
        <w:rPr>
          <w:rFonts w:asciiTheme="minorHAnsi" w:hAnsiTheme="minorHAnsi" w:cstheme="minorHAnsi"/>
          <w:b/>
          <w:bCs/>
          <w:sz w:val="21"/>
          <w:szCs w:val="21"/>
        </w:rPr>
        <w:t xml:space="preserve"> sale of units </w:t>
      </w:r>
    </w:p>
    <w:p w14:paraId="24739161" w14:textId="77777777" w:rsidR="00924F93" w:rsidRPr="00AC0012" w:rsidRDefault="00A57DCB" w:rsidP="00776A8D">
      <w:pPr>
        <w:pStyle w:val="Pa19"/>
        <w:numPr>
          <w:ilvl w:val="0"/>
          <w:numId w:val="16"/>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Gives investors exposure to different segments of markets </w:t>
      </w:r>
    </w:p>
    <w:p w14:paraId="009D0A9D" w14:textId="77777777" w:rsidR="00924F93" w:rsidRPr="00AC0012" w:rsidRDefault="00A57DCB" w:rsidP="00776A8D">
      <w:pPr>
        <w:pStyle w:val="Pa19"/>
        <w:numPr>
          <w:ilvl w:val="0"/>
          <w:numId w:val="16"/>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Investors get access to professional management </w:t>
      </w:r>
    </w:p>
    <w:p w14:paraId="23ACCA61" w14:textId="77777777" w:rsidR="00924F93" w:rsidRPr="00AC0012" w:rsidRDefault="00A57DCB" w:rsidP="00776A8D">
      <w:pPr>
        <w:pStyle w:val="Pa19"/>
        <w:numPr>
          <w:ilvl w:val="0"/>
          <w:numId w:val="16"/>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Plays an active role in building wealth and generating income for investors </w:t>
      </w:r>
    </w:p>
    <w:p w14:paraId="36DCBE90" w14:textId="77777777" w:rsidR="002A2703" w:rsidRPr="00AC0012" w:rsidRDefault="00A57DCB" w:rsidP="00776A8D">
      <w:pPr>
        <w:pStyle w:val="ListParagraph"/>
        <w:numPr>
          <w:ilvl w:val="0"/>
          <w:numId w:val="16"/>
        </w:numPr>
        <w:spacing w:after="0" w:line="240" w:lineRule="auto"/>
        <w:jc w:val="both"/>
        <w:rPr>
          <w:rFonts w:cstheme="minorHAnsi"/>
          <w:b/>
          <w:bCs/>
          <w:sz w:val="21"/>
          <w:szCs w:val="21"/>
        </w:rPr>
      </w:pPr>
      <w:r w:rsidRPr="00AC0012">
        <w:rPr>
          <w:rFonts w:cstheme="minorHAnsi"/>
          <w:b/>
          <w:bCs/>
          <w:sz w:val="21"/>
          <w:szCs w:val="21"/>
        </w:rPr>
        <w:t>Source for corporates to raise money</w:t>
      </w:r>
    </w:p>
    <w:p w14:paraId="4D8758B1" w14:textId="77777777" w:rsidR="002A2703" w:rsidRPr="00AC0012" w:rsidRDefault="002A2703" w:rsidP="002A2703">
      <w:pPr>
        <w:pStyle w:val="ListParagraph"/>
        <w:spacing w:after="0" w:line="240" w:lineRule="auto"/>
        <w:ind w:left="900"/>
        <w:jc w:val="both"/>
        <w:rPr>
          <w:rFonts w:cstheme="minorHAnsi"/>
          <w:b/>
          <w:bCs/>
          <w:sz w:val="21"/>
          <w:szCs w:val="21"/>
        </w:rPr>
      </w:pPr>
    </w:p>
    <w:p w14:paraId="5C624D46" w14:textId="77777777" w:rsidR="00924F93" w:rsidRPr="00AC0012" w:rsidRDefault="00A57DCB" w:rsidP="002A2703">
      <w:pPr>
        <w:pStyle w:val="ListParagraph"/>
        <w:numPr>
          <w:ilvl w:val="1"/>
          <w:numId w:val="3"/>
        </w:numPr>
        <w:spacing w:after="0" w:line="240" w:lineRule="auto"/>
        <w:ind w:left="900" w:hanging="540"/>
        <w:jc w:val="both"/>
        <w:rPr>
          <w:rFonts w:asciiTheme="majorHAnsi" w:hAnsiTheme="majorHAnsi" w:cstheme="minorHAnsi"/>
          <w:b/>
          <w:bCs/>
          <w:sz w:val="21"/>
          <w:szCs w:val="21"/>
        </w:rPr>
      </w:pPr>
      <w:r w:rsidRPr="00AC0012">
        <w:rPr>
          <w:rFonts w:asciiTheme="majorHAnsi" w:hAnsiTheme="majorHAnsi" w:cstheme="minorHAnsi"/>
          <w:b/>
          <w:bCs/>
          <w:sz w:val="21"/>
          <w:szCs w:val="21"/>
        </w:rPr>
        <w:t>WHY MUTUAL FUND</w:t>
      </w:r>
    </w:p>
    <w:p w14:paraId="423B6181" w14:textId="77777777" w:rsidR="00924F93" w:rsidRPr="00AC0012" w:rsidRDefault="00A57DCB" w:rsidP="00225D85">
      <w:pPr>
        <w:pStyle w:val="Pa19"/>
        <w:numPr>
          <w:ilvl w:val="0"/>
          <w:numId w:val="4"/>
        </w:numPr>
        <w:tabs>
          <w:tab w:val="left" w:pos="900"/>
        </w:tabs>
        <w:spacing w:line="240" w:lineRule="auto"/>
        <w:ind w:left="900" w:hanging="270"/>
        <w:jc w:val="both"/>
        <w:rPr>
          <w:rFonts w:asciiTheme="minorHAnsi" w:hAnsiTheme="minorHAnsi" w:cstheme="minorHAnsi"/>
          <w:b/>
          <w:bCs/>
          <w:sz w:val="21"/>
          <w:szCs w:val="21"/>
        </w:rPr>
      </w:pPr>
      <w:r w:rsidRPr="00AC0012">
        <w:rPr>
          <w:rFonts w:asciiTheme="minorHAnsi" w:hAnsiTheme="minorHAnsi" w:cstheme="minorHAnsi"/>
          <w:b/>
          <w:bCs/>
          <w:sz w:val="21"/>
          <w:szCs w:val="21"/>
        </w:rPr>
        <w:t>Professional Management: Investors avail the services of experienced and skilled professionals who are backed by a dedicate</w:t>
      </w:r>
      <w:r w:rsidR="005010B1" w:rsidRPr="00AC0012">
        <w:rPr>
          <w:rFonts w:asciiTheme="minorHAnsi" w:hAnsiTheme="minorHAnsi" w:cstheme="minorHAnsi"/>
          <w:b/>
          <w:bCs/>
          <w:sz w:val="21"/>
          <w:szCs w:val="21"/>
        </w:rPr>
        <w:t>d investment research team that</w:t>
      </w:r>
      <w:r w:rsidRPr="00AC0012">
        <w:rPr>
          <w:rFonts w:asciiTheme="minorHAnsi" w:hAnsiTheme="minorHAnsi" w:cstheme="minorHAnsi"/>
          <w:b/>
          <w:bCs/>
          <w:sz w:val="21"/>
          <w:szCs w:val="21"/>
        </w:rPr>
        <w:t xml:space="preserve"> analyses the performance and prospects of companies and selects suitable investments to achieve the objectives of the scheme. </w:t>
      </w:r>
    </w:p>
    <w:p w14:paraId="7B185AFD" w14:textId="77777777" w:rsidR="00924F93" w:rsidRPr="00AC0012" w:rsidRDefault="00A57DCB" w:rsidP="00225D85">
      <w:pPr>
        <w:pStyle w:val="Pa19"/>
        <w:numPr>
          <w:ilvl w:val="0"/>
          <w:numId w:val="4"/>
        </w:numPr>
        <w:tabs>
          <w:tab w:val="left" w:pos="900"/>
        </w:tabs>
        <w:spacing w:line="240" w:lineRule="auto"/>
        <w:ind w:left="900" w:hanging="270"/>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Diversification: Mutual funds invest in </w:t>
      </w:r>
      <w:r w:rsidR="005010B1" w:rsidRPr="00AC0012">
        <w:rPr>
          <w:rFonts w:asciiTheme="minorHAnsi" w:hAnsiTheme="minorHAnsi" w:cstheme="minorHAnsi"/>
          <w:b/>
          <w:bCs/>
          <w:sz w:val="21"/>
          <w:szCs w:val="21"/>
        </w:rPr>
        <w:t xml:space="preserve">the </w:t>
      </w:r>
      <w:r w:rsidRPr="00AC0012">
        <w:rPr>
          <w:rFonts w:asciiTheme="minorHAnsi" w:hAnsiTheme="minorHAnsi" w:cstheme="minorHAnsi"/>
          <w:b/>
          <w:bCs/>
          <w:sz w:val="21"/>
          <w:szCs w:val="21"/>
        </w:rPr>
        <w:t xml:space="preserve">number of companies across a broad section of industries and sectors. This diversification reduces the risk because seldom do all stocks decline at the same time and in the same proportion. </w:t>
      </w:r>
    </w:p>
    <w:p w14:paraId="7067A6E6" w14:textId="77777777" w:rsidR="00924F93" w:rsidRPr="00AC0012" w:rsidRDefault="00A57DCB" w:rsidP="00225D85">
      <w:pPr>
        <w:pStyle w:val="Pa19"/>
        <w:numPr>
          <w:ilvl w:val="0"/>
          <w:numId w:val="4"/>
        </w:numPr>
        <w:tabs>
          <w:tab w:val="left" w:pos="900"/>
        </w:tabs>
        <w:spacing w:line="240" w:lineRule="auto"/>
        <w:ind w:left="900" w:hanging="270"/>
        <w:jc w:val="both"/>
        <w:rPr>
          <w:rFonts w:asciiTheme="minorHAnsi" w:hAnsiTheme="minorHAnsi" w:cstheme="minorHAnsi"/>
          <w:b/>
          <w:bCs/>
          <w:sz w:val="21"/>
          <w:szCs w:val="21"/>
        </w:rPr>
      </w:pPr>
      <w:r w:rsidRPr="00AC0012">
        <w:rPr>
          <w:rFonts w:asciiTheme="minorHAnsi" w:hAnsiTheme="minorHAnsi" w:cstheme="minorHAnsi"/>
          <w:b/>
          <w:bCs/>
          <w:sz w:val="21"/>
          <w:szCs w:val="21"/>
        </w:rPr>
        <w:t>Convenient Administration: Investing</w:t>
      </w:r>
      <w:r w:rsidR="005010B1" w:rsidRPr="00AC0012">
        <w:rPr>
          <w:rFonts w:asciiTheme="minorHAnsi" w:hAnsiTheme="minorHAnsi" w:cstheme="minorHAnsi"/>
          <w:b/>
          <w:bCs/>
          <w:sz w:val="21"/>
          <w:szCs w:val="21"/>
        </w:rPr>
        <w:t xml:space="preserve"> in a mutual fund reduces paper</w:t>
      </w:r>
      <w:r w:rsidRPr="00AC0012">
        <w:rPr>
          <w:rFonts w:asciiTheme="minorHAnsi" w:hAnsiTheme="minorHAnsi" w:cstheme="minorHAnsi"/>
          <w:b/>
          <w:bCs/>
          <w:sz w:val="21"/>
          <w:szCs w:val="21"/>
        </w:rPr>
        <w:t xml:space="preserve">work and helps investors to avoid many problems such as bad deliveries, delayed payments and unnecessary follow up with brokers and companies. Mutual funds save investors time and make investing easy and convenient. </w:t>
      </w:r>
    </w:p>
    <w:p w14:paraId="537AC3A8" w14:textId="77777777" w:rsidR="00924F93" w:rsidRPr="00AC0012" w:rsidRDefault="00A57DCB" w:rsidP="00225D85">
      <w:pPr>
        <w:pStyle w:val="ListParagraph"/>
        <w:numPr>
          <w:ilvl w:val="0"/>
          <w:numId w:val="4"/>
        </w:numPr>
        <w:tabs>
          <w:tab w:val="left" w:pos="900"/>
        </w:tabs>
        <w:spacing w:after="0" w:line="240" w:lineRule="auto"/>
        <w:ind w:left="900" w:hanging="270"/>
        <w:jc w:val="both"/>
        <w:rPr>
          <w:rFonts w:cstheme="minorHAnsi"/>
          <w:b/>
          <w:bCs/>
          <w:sz w:val="21"/>
          <w:szCs w:val="21"/>
        </w:rPr>
      </w:pPr>
      <w:r w:rsidRPr="00AC0012">
        <w:rPr>
          <w:rFonts w:cstheme="minorHAnsi"/>
          <w:b/>
          <w:bCs/>
          <w:sz w:val="21"/>
          <w:szCs w:val="21"/>
        </w:rPr>
        <w:t>Return Potential: Over a medium to long term, Mutual funds have the potential to provide a higher return as they invest in a diversified basket of selected securities.</w:t>
      </w:r>
    </w:p>
    <w:p w14:paraId="27B0F8D9" w14:textId="77777777" w:rsidR="00924F93" w:rsidRPr="00AC0012" w:rsidRDefault="00A57DCB" w:rsidP="00225D85">
      <w:pPr>
        <w:pStyle w:val="Pa19"/>
        <w:numPr>
          <w:ilvl w:val="0"/>
          <w:numId w:val="4"/>
        </w:numPr>
        <w:tabs>
          <w:tab w:val="left" w:pos="900"/>
        </w:tabs>
        <w:spacing w:line="240" w:lineRule="auto"/>
        <w:ind w:left="900" w:hanging="270"/>
        <w:jc w:val="both"/>
        <w:rPr>
          <w:rFonts w:asciiTheme="minorHAnsi" w:hAnsiTheme="minorHAnsi" w:cstheme="minorHAnsi"/>
          <w:b/>
          <w:bCs/>
          <w:sz w:val="21"/>
          <w:szCs w:val="21"/>
        </w:rPr>
      </w:pPr>
      <w:r w:rsidRPr="00AC0012">
        <w:rPr>
          <w:rFonts w:asciiTheme="minorHAnsi" w:hAnsiTheme="minorHAnsi" w:cstheme="minorHAnsi"/>
          <w:b/>
          <w:bCs/>
          <w:sz w:val="21"/>
          <w:szCs w:val="21"/>
        </w:rPr>
        <w:t>Liquidity: In open</w:t>
      </w:r>
      <w:r w:rsidR="005010B1" w:rsidRPr="00AC0012">
        <w:rPr>
          <w:rFonts w:asciiTheme="minorHAnsi" w:hAnsiTheme="minorHAnsi" w:cstheme="minorHAnsi"/>
          <w:b/>
          <w:bCs/>
          <w:sz w:val="21"/>
          <w:szCs w:val="21"/>
        </w:rPr>
        <w:t>-</w:t>
      </w:r>
      <w:r w:rsidRPr="00AC0012">
        <w:rPr>
          <w:rFonts w:asciiTheme="minorHAnsi" w:hAnsiTheme="minorHAnsi" w:cstheme="minorHAnsi"/>
          <w:b/>
          <w:bCs/>
          <w:sz w:val="21"/>
          <w:szCs w:val="21"/>
        </w:rPr>
        <w:t>ended schemes, investors can get their money back promptly at net asset value related prices from the mutual fund itself. With close</w:t>
      </w:r>
      <w:r w:rsidR="005010B1" w:rsidRPr="00AC0012">
        <w:rPr>
          <w:rFonts w:asciiTheme="minorHAnsi" w:hAnsiTheme="minorHAnsi" w:cstheme="minorHAnsi"/>
          <w:b/>
          <w:bCs/>
          <w:sz w:val="21"/>
          <w:szCs w:val="21"/>
        </w:rPr>
        <w:t>-</w:t>
      </w:r>
      <w:r w:rsidRPr="00AC0012">
        <w:rPr>
          <w:rFonts w:asciiTheme="minorHAnsi" w:hAnsiTheme="minorHAnsi" w:cstheme="minorHAnsi"/>
          <w:b/>
          <w:bCs/>
          <w:sz w:val="21"/>
          <w:szCs w:val="21"/>
        </w:rPr>
        <w:t xml:space="preserve">ended schemes, investors can sell their units on a stock exchange at the prevailing market price. </w:t>
      </w:r>
    </w:p>
    <w:p w14:paraId="4B475720" w14:textId="77777777" w:rsidR="00924F93" w:rsidRPr="00AC0012" w:rsidRDefault="00A57DCB" w:rsidP="00225D85">
      <w:pPr>
        <w:pStyle w:val="ListParagraph"/>
        <w:numPr>
          <w:ilvl w:val="0"/>
          <w:numId w:val="4"/>
        </w:numPr>
        <w:tabs>
          <w:tab w:val="left" w:pos="900"/>
        </w:tabs>
        <w:spacing w:after="0" w:line="240" w:lineRule="auto"/>
        <w:ind w:left="900" w:hanging="270"/>
        <w:jc w:val="both"/>
        <w:rPr>
          <w:rFonts w:cstheme="minorHAnsi"/>
          <w:b/>
          <w:bCs/>
          <w:sz w:val="21"/>
          <w:szCs w:val="21"/>
        </w:rPr>
      </w:pPr>
      <w:r w:rsidRPr="00AC0012">
        <w:rPr>
          <w:rFonts w:cstheme="minorHAnsi"/>
          <w:b/>
          <w:bCs/>
          <w:sz w:val="21"/>
          <w:szCs w:val="21"/>
        </w:rPr>
        <w:t xml:space="preserve">Transparency: Investors get regular information on the value of their investment in addition to disclosure on the specific investments made by scheme, the proportion invested in each class of </w:t>
      </w:r>
      <w:r w:rsidR="005010B1" w:rsidRPr="00AC0012">
        <w:rPr>
          <w:rFonts w:cstheme="minorHAnsi"/>
          <w:b/>
          <w:bCs/>
          <w:sz w:val="21"/>
          <w:szCs w:val="21"/>
        </w:rPr>
        <w:t>assets, and</w:t>
      </w:r>
      <w:r w:rsidRPr="00AC0012">
        <w:rPr>
          <w:rFonts w:cstheme="minorHAnsi"/>
          <w:b/>
          <w:bCs/>
          <w:sz w:val="21"/>
          <w:szCs w:val="21"/>
        </w:rPr>
        <w:t xml:space="preserve"> the fund manager’s investment strategy and outlook.</w:t>
      </w:r>
      <w:r w:rsidR="004F5F8F" w:rsidRPr="00AC0012">
        <w:rPr>
          <w:b/>
          <w:bCs/>
          <w:sz w:val="21"/>
          <w:szCs w:val="21"/>
        </w:rPr>
        <w:t xml:space="preserve"> </w:t>
      </w:r>
    </w:p>
    <w:p w14:paraId="0AE64C9B" w14:textId="77777777" w:rsidR="002A2703" w:rsidRPr="00AC0012" w:rsidRDefault="002A2703" w:rsidP="002A2703">
      <w:pPr>
        <w:pStyle w:val="ListParagraph"/>
        <w:tabs>
          <w:tab w:val="left" w:pos="990"/>
        </w:tabs>
        <w:spacing w:after="0" w:line="240" w:lineRule="auto"/>
        <w:ind w:left="900"/>
        <w:jc w:val="both"/>
        <w:rPr>
          <w:rFonts w:cstheme="minorHAnsi"/>
          <w:b/>
          <w:bCs/>
          <w:sz w:val="21"/>
          <w:szCs w:val="21"/>
        </w:rPr>
      </w:pPr>
    </w:p>
    <w:p w14:paraId="401591F4" w14:textId="0546EF14" w:rsidR="00924F93" w:rsidRPr="00AC0012" w:rsidRDefault="00A57DCB" w:rsidP="008B55ED">
      <w:pPr>
        <w:pStyle w:val="ListParagraph"/>
        <w:numPr>
          <w:ilvl w:val="1"/>
          <w:numId w:val="1"/>
        </w:numPr>
        <w:spacing w:before="240" w:after="0" w:line="240" w:lineRule="auto"/>
        <w:ind w:left="900" w:hanging="540"/>
        <w:jc w:val="both"/>
        <w:rPr>
          <w:rFonts w:cstheme="minorHAnsi"/>
          <w:b/>
          <w:bCs/>
          <w:sz w:val="21"/>
          <w:szCs w:val="21"/>
        </w:rPr>
      </w:pPr>
      <w:r w:rsidRPr="00AC0012">
        <w:rPr>
          <w:rFonts w:asciiTheme="majorHAnsi" w:hAnsiTheme="majorHAnsi" w:cstheme="minorHAnsi"/>
          <w:b/>
          <w:bCs/>
          <w:sz w:val="21"/>
          <w:szCs w:val="21"/>
        </w:rPr>
        <w:t>HOW MUTUAL FUNDS WORK</w:t>
      </w:r>
    </w:p>
    <w:p w14:paraId="168D0799" w14:textId="77777777" w:rsidR="00924F93" w:rsidRPr="00AC0012" w:rsidRDefault="00A57DCB" w:rsidP="00D02DFD">
      <w:pPr>
        <w:tabs>
          <w:tab w:val="left" w:pos="810"/>
          <w:tab w:val="left" w:pos="900"/>
        </w:tabs>
        <w:spacing w:after="0" w:line="240" w:lineRule="auto"/>
        <w:ind w:left="900"/>
        <w:jc w:val="both"/>
        <w:rPr>
          <w:rFonts w:cstheme="minorHAnsi"/>
          <w:b/>
          <w:bCs/>
          <w:sz w:val="21"/>
          <w:szCs w:val="21"/>
        </w:rPr>
      </w:pPr>
      <w:r w:rsidRPr="00AC0012">
        <w:rPr>
          <w:rFonts w:cstheme="minorHAnsi"/>
          <w:b/>
          <w:bCs/>
          <w:sz w:val="21"/>
          <w:szCs w:val="21"/>
        </w:rPr>
        <w:t xml:space="preserve">A mutual fund is set up in the form of a trust, which has </w:t>
      </w:r>
      <w:r w:rsidR="00991453" w:rsidRPr="00AC0012">
        <w:rPr>
          <w:rFonts w:cstheme="minorHAnsi"/>
          <w:b/>
          <w:bCs/>
          <w:sz w:val="21"/>
          <w:szCs w:val="21"/>
        </w:rPr>
        <w:t xml:space="preserve">a </w:t>
      </w:r>
      <w:r w:rsidRPr="00AC0012">
        <w:rPr>
          <w:rFonts w:cstheme="minorHAnsi"/>
          <w:b/>
          <w:bCs/>
          <w:sz w:val="21"/>
          <w:szCs w:val="21"/>
        </w:rPr>
        <w:t>sponsor, trustees,</w:t>
      </w:r>
      <w:r w:rsidR="00991453" w:rsidRPr="00AC0012">
        <w:rPr>
          <w:rFonts w:cstheme="minorHAnsi"/>
          <w:b/>
          <w:bCs/>
          <w:sz w:val="21"/>
          <w:szCs w:val="21"/>
        </w:rPr>
        <w:t xml:space="preserve"> an </w:t>
      </w:r>
      <w:r w:rsidRPr="00AC0012">
        <w:rPr>
          <w:rFonts w:cstheme="minorHAnsi"/>
          <w:b/>
          <w:bCs/>
          <w:sz w:val="21"/>
          <w:szCs w:val="21"/>
        </w:rPr>
        <w:t>asset</w:t>
      </w:r>
      <w:r w:rsidR="00D02DFD" w:rsidRPr="00AC0012">
        <w:rPr>
          <w:rFonts w:cstheme="minorHAnsi"/>
          <w:b/>
          <w:bCs/>
          <w:sz w:val="21"/>
          <w:szCs w:val="21"/>
        </w:rPr>
        <w:t xml:space="preserve"> management company (“AMC”)</w:t>
      </w:r>
      <w:r w:rsidR="00991453" w:rsidRPr="00AC0012">
        <w:rPr>
          <w:rFonts w:cstheme="minorHAnsi"/>
          <w:b/>
          <w:bCs/>
          <w:sz w:val="21"/>
          <w:szCs w:val="21"/>
        </w:rPr>
        <w:t>,</w:t>
      </w:r>
      <w:r w:rsidR="00D02DFD" w:rsidRPr="00AC0012">
        <w:rPr>
          <w:rFonts w:cstheme="minorHAnsi"/>
          <w:b/>
          <w:bCs/>
          <w:sz w:val="21"/>
          <w:szCs w:val="21"/>
        </w:rPr>
        <w:t xml:space="preserve"> and </w:t>
      </w:r>
      <w:r w:rsidRPr="00AC0012">
        <w:rPr>
          <w:rFonts w:cstheme="minorHAnsi"/>
          <w:b/>
          <w:bCs/>
          <w:sz w:val="21"/>
          <w:szCs w:val="21"/>
        </w:rPr>
        <w:t xml:space="preserve">a </w:t>
      </w:r>
      <w:r w:rsidRPr="00AC0012">
        <w:rPr>
          <w:b/>
          <w:bCs/>
          <w:sz w:val="21"/>
          <w:szCs w:val="21"/>
        </w:rPr>
        <w:t>custodian</w:t>
      </w:r>
      <w:r w:rsidRPr="00AC0012">
        <w:rPr>
          <w:rFonts w:cstheme="minorHAnsi"/>
          <w:b/>
          <w:bCs/>
          <w:sz w:val="21"/>
          <w:szCs w:val="21"/>
        </w:rPr>
        <w:t>.</w:t>
      </w:r>
    </w:p>
    <w:p w14:paraId="3B6936C6" w14:textId="77777777" w:rsidR="00924F93" w:rsidRPr="00AC0012" w:rsidRDefault="00A57DCB" w:rsidP="00776A8D">
      <w:pPr>
        <w:pStyle w:val="ListParagraph"/>
        <w:numPr>
          <w:ilvl w:val="0"/>
          <w:numId w:val="17"/>
        </w:numPr>
        <w:tabs>
          <w:tab w:val="left" w:pos="810"/>
        </w:tabs>
        <w:spacing w:after="0" w:line="240" w:lineRule="auto"/>
        <w:jc w:val="both"/>
        <w:rPr>
          <w:rFonts w:cstheme="minorHAnsi"/>
          <w:b/>
          <w:bCs/>
          <w:sz w:val="21"/>
          <w:szCs w:val="21"/>
        </w:rPr>
      </w:pPr>
      <w:r w:rsidRPr="00AC0012">
        <w:rPr>
          <w:rFonts w:cstheme="minorHAnsi"/>
          <w:b/>
          <w:bCs/>
          <w:sz w:val="21"/>
          <w:szCs w:val="21"/>
        </w:rPr>
        <w:t xml:space="preserve"> </w:t>
      </w:r>
      <w:r w:rsidR="006B37F5" w:rsidRPr="00AC0012">
        <w:rPr>
          <w:rFonts w:cstheme="minorHAnsi"/>
          <w:b/>
          <w:bCs/>
          <w:sz w:val="21"/>
          <w:szCs w:val="21"/>
        </w:rPr>
        <w:t xml:space="preserve"> </w:t>
      </w:r>
      <w:r w:rsidRPr="00AC0012">
        <w:rPr>
          <w:rFonts w:cstheme="minorHAnsi"/>
          <w:b/>
          <w:bCs/>
          <w:sz w:val="21"/>
          <w:szCs w:val="21"/>
        </w:rPr>
        <w:t>SPONSOR: - Trust is established by a sponsor or more than one sponsor who is like a promoter of a company.</w:t>
      </w:r>
    </w:p>
    <w:p w14:paraId="4E671AA0" w14:textId="77777777" w:rsidR="00924F93" w:rsidRPr="00AC0012" w:rsidRDefault="00A57DCB" w:rsidP="00776A8D">
      <w:pPr>
        <w:pStyle w:val="ListParagraph"/>
        <w:numPr>
          <w:ilvl w:val="0"/>
          <w:numId w:val="17"/>
        </w:numPr>
        <w:tabs>
          <w:tab w:val="left" w:pos="810"/>
          <w:tab w:val="left" w:pos="900"/>
        </w:tabs>
        <w:spacing w:after="0" w:line="240" w:lineRule="auto"/>
        <w:jc w:val="both"/>
        <w:rPr>
          <w:rFonts w:cstheme="minorHAnsi"/>
          <w:b/>
          <w:bCs/>
          <w:sz w:val="21"/>
          <w:szCs w:val="21"/>
        </w:rPr>
      </w:pPr>
      <w:r w:rsidRPr="00AC0012">
        <w:rPr>
          <w:rFonts w:cstheme="minorHAnsi"/>
          <w:b/>
          <w:bCs/>
          <w:sz w:val="21"/>
          <w:szCs w:val="21"/>
        </w:rPr>
        <w:t xml:space="preserve"> </w:t>
      </w:r>
      <w:r w:rsidR="00D02DFD" w:rsidRPr="00AC0012">
        <w:rPr>
          <w:rFonts w:cstheme="minorHAnsi"/>
          <w:b/>
          <w:bCs/>
          <w:sz w:val="21"/>
          <w:szCs w:val="21"/>
        </w:rPr>
        <w:t xml:space="preserve"> </w:t>
      </w:r>
      <w:r w:rsidRPr="00AC0012">
        <w:rPr>
          <w:rFonts w:cstheme="minorHAnsi"/>
          <w:b/>
          <w:bCs/>
          <w:sz w:val="21"/>
          <w:szCs w:val="21"/>
        </w:rPr>
        <w:t xml:space="preserve">TRUST: - Trustees of the mutual fund </w:t>
      </w:r>
      <w:r w:rsidR="00991453" w:rsidRPr="00AC0012">
        <w:rPr>
          <w:rFonts w:cstheme="minorHAnsi"/>
          <w:b/>
          <w:bCs/>
          <w:sz w:val="21"/>
          <w:szCs w:val="21"/>
        </w:rPr>
        <w:t>hold their</w:t>
      </w:r>
      <w:r w:rsidRPr="00AC0012">
        <w:rPr>
          <w:rFonts w:cstheme="minorHAnsi"/>
          <w:b/>
          <w:bCs/>
          <w:sz w:val="21"/>
          <w:szCs w:val="21"/>
        </w:rPr>
        <w:t xml:space="preserve"> property for the benefit of the unit-holders. Trustees are vested with the general power of superintendence and direction over AMC. </w:t>
      </w:r>
    </w:p>
    <w:p w14:paraId="64755E04" w14:textId="77777777" w:rsidR="00924F93" w:rsidRPr="00AC0012" w:rsidRDefault="00A57DCB" w:rsidP="00776A8D">
      <w:pPr>
        <w:pStyle w:val="ListParagraph"/>
        <w:numPr>
          <w:ilvl w:val="0"/>
          <w:numId w:val="17"/>
        </w:numPr>
        <w:tabs>
          <w:tab w:val="left" w:pos="810"/>
          <w:tab w:val="left" w:pos="900"/>
          <w:tab w:val="left" w:pos="990"/>
        </w:tabs>
        <w:spacing w:after="0" w:line="240" w:lineRule="auto"/>
        <w:jc w:val="both"/>
        <w:rPr>
          <w:rFonts w:cstheme="minorHAnsi"/>
          <w:b/>
          <w:bCs/>
          <w:sz w:val="21"/>
          <w:szCs w:val="21"/>
        </w:rPr>
      </w:pPr>
      <w:r w:rsidRPr="00AC0012">
        <w:rPr>
          <w:rFonts w:cstheme="minorHAnsi"/>
          <w:b/>
          <w:bCs/>
          <w:sz w:val="21"/>
          <w:szCs w:val="21"/>
        </w:rPr>
        <w:t xml:space="preserve"> </w:t>
      </w:r>
      <w:r w:rsidR="006B37F5" w:rsidRPr="00AC0012">
        <w:rPr>
          <w:rFonts w:cstheme="minorHAnsi"/>
          <w:b/>
          <w:bCs/>
          <w:sz w:val="21"/>
          <w:szCs w:val="21"/>
        </w:rPr>
        <w:t xml:space="preserve"> </w:t>
      </w:r>
      <w:r w:rsidRPr="00AC0012">
        <w:rPr>
          <w:rFonts w:cstheme="minorHAnsi"/>
          <w:b/>
          <w:bCs/>
          <w:sz w:val="21"/>
          <w:szCs w:val="21"/>
        </w:rPr>
        <w:t xml:space="preserve">ASSET MANAGEMENT COMPANY: - It is a team of experts approved by Sebi, manages the funds by making investments in various types of securities. </w:t>
      </w:r>
    </w:p>
    <w:p w14:paraId="05A49CE5" w14:textId="77777777" w:rsidR="00924F93" w:rsidRPr="00AC0012" w:rsidRDefault="00A57DCB" w:rsidP="00776A8D">
      <w:pPr>
        <w:pStyle w:val="ListParagraph"/>
        <w:numPr>
          <w:ilvl w:val="0"/>
          <w:numId w:val="17"/>
        </w:numPr>
        <w:tabs>
          <w:tab w:val="left" w:pos="810"/>
          <w:tab w:val="left" w:pos="900"/>
          <w:tab w:val="left" w:pos="990"/>
        </w:tabs>
        <w:spacing w:after="0" w:line="240" w:lineRule="auto"/>
        <w:jc w:val="both"/>
        <w:rPr>
          <w:rFonts w:cstheme="minorHAnsi"/>
          <w:b/>
          <w:bCs/>
          <w:sz w:val="21"/>
          <w:szCs w:val="21"/>
        </w:rPr>
      </w:pPr>
      <w:r w:rsidRPr="00AC0012">
        <w:rPr>
          <w:rFonts w:cstheme="minorHAnsi"/>
          <w:b/>
          <w:bCs/>
          <w:sz w:val="21"/>
          <w:szCs w:val="21"/>
        </w:rPr>
        <w:t xml:space="preserve"> </w:t>
      </w:r>
      <w:r w:rsidR="006B37F5" w:rsidRPr="00AC0012">
        <w:rPr>
          <w:rFonts w:cstheme="minorHAnsi"/>
          <w:b/>
          <w:bCs/>
          <w:sz w:val="21"/>
          <w:szCs w:val="21"/>
        </w:rPr>
        <w:t xml:space="preserve"> </w:t>
      </w:r>
      <w:r w:rsidRPr="00AC0012">
        <w:rPr>
          <w:rFonts w:cstheme="minorHAnsi"/>
          <w:b/>
          <w:bCs/>
          <w:sz w:val="21"/>
          <w:szCs w:val="21"/>
        </w:rPr>
        <w:t>CUSTODIAN</w:t>
      </w:r>
      <w:r w:rsidR="00487B07" w:rsidRPr="00AC0012">
        <w:rPr>
          <w:rFonts w:cstheme="minorHAnsi"/>
          <w:b/>
          <w:bCs/>
          <w:sz w:val="21"/>
          <w:szCs w:val="21"/>
        </w:rPr>
        <w:t>: -</w:t>
      </w:r>
      <w:r w:rsidRPr="00AC0012">
        <w:rPr>
          <w:rFonts w:cstheme="minorHAnsi"/>
          <w:b/>
          <w:bCs/>
          <w:sz w:val="21"/>
          <w:szCs w:val="21"/>
        </w:rPr>
        <w:t xml:space="preserve"> It is registered with SEBI, holds the securities of various schemes of the fund in its custody. </w:t>
      </w:r>
    </w:p>
    <w:p w14:paraId="17239DB7" w14:textId="77777777" w:rsidR="00D02DFD" w:rsidRPr="00AC0012" w:rsidRDefault="00A57DCB" w:rsidP="00776A8D">
      <w:pPr>
        <w:pStyle w:val="ListParagraph"/>
        <w:numPr>
          <w:ilvl w:val="0"/>
          <w:numId w:val="17"/>
        </w:numPr>
        <w:tabs>
          <w:tab w:val="left" w:pos="900"/>
        </w:tabs>
        <w:spacing w:after="0" w:line="240" w:lineRule="auto"/>
        <w:jc w:val="both"/>
        <w:rPr>
          <w:rFonts w:cstheme="minorHAnsi"/>
          <w:b/>
          <w:bCs/>
          <w:sz w:val="21"/>
          <w:szCs w:val="21"/>
        </w:rPr>
      </w:pPr>
      <w:r w:rsidRPr="00AC0012">
        <w:rPr>
          <w:rFonts w:cstheme="minorHAnsi"/>
          <w:b/>
          <w:bCs/>
          <w:sz w:val="21"/>
          <w:szCs w:val="21"/>
        </w:rPr>
        <w:t>TRANSFER AGENT: - It is a person who has been granted a Certificate of Registration to conduct the business of</w:t>
      </w:r>
      <w:r w:rsidR="005D702E" w:rsidRPr="00AC0012">
        <w:rPr>
          <w:rFonts w:cstheme="minorHAnsi"/>
          <w:b/>
          <w:bCs/>
          <w:sz w:val="21"/>
          <w:szCs w:val="21"/>
        </w:rPr>
        <w:t xml:space="preserve"> </w:t>
      </w:r>
      <w:r w:rsidR="006B37F5" w:rsidRPr="00AC0012">
        <w:rPr>
          <w:rFonts w:cstheme="minorHAnsi"/>
          <w:b/>
          <w:bCs/>
          <w:sz w:val="21"/>
          <w:szCs w:val="21"/>
        </w:rPr>
        <w:t>transfer agent under the SEBI (Registrars to an Issue and Share Transfer Agents) Regulations, 1996.</w:t>
      </w:r>
    </w:p>
    <w:p w14:paraId="4C662283" w14:textId="7AC7EAF2" w:rsidR="008B55ED" w:rsidRPr="00AC0012" w:rsidRDefault="002A2703" w:rsidP="008B55ED">
      <w:pPr>
        <w:pStyle w:val="ListParagraph"/>
        <w:numPr>
          <w:ilvl w:val="0"/>
          <w:numId w:val="1"/>
        </w:numPr>
        <w:spacing w:line="240" w:lineRule="auto"/>
        <w:ind w:left="540"/>
        <w:jc w:val="both"/>
        <w:rPr>
          <w:rFonts w:asciiTheme="majorHAnsi" w:hAnsiTheme="majorHAnsi" w:cstheme="minorHAnsi"/>
          <w:b/>
          <w:bCs/>
          <w:sz w:val="21"/>
          <w:szCs w:val="21"/>
        </w:rPr>
      </w:pPr>
      <w:r w:rsidRPr="00AC0012">
        <w:rPr>
          <w:rFonts w:asciiTheme="majorHAnsi" w:hAnsiTheme="majorHAnsi" w:cstheme="minorHAnsi"/>
          <w:b/>
          <w:bCs/>
          <w:sz w:val="21"/>
          <w:szCs w:val="21"/>
        </w:rPr>
        <w:t>OVERVIEW OF MUTUAL FUNDS INDUSTRY IN INDIA</w:t>
      </w:r>
    </w:p>
    <w:p w14:paraId="0546DBCD" w14:textId="77777777" w:rsidR="008B55ED" w:rsidRPr="00AC0012" w:rsidRDefault="00A57DCB" w:rsidP="008B55ED">
      <w:pPr>
        <w:pStyle w:val="ListParagraph"/>
        <w:spacing w:line="240" w:lineRule="auto"/>
        <w:ind w:left="540"/>
        <w:jc w:val="both"/>
        <w:rPr>
          <w:b/>
          <w:bCs/>
          <w:sz w:val="21"/>
          <w:szCs w:val="21"/>
        </w:rPr>
      </w:pPr>
      <w:r w:rsidRPr="00AC0012">
        <w:rPr>
          <w:b/>
          <w:bCs/>
          <w:sz w:val="21"/>
          <w:szCs w:val="21"/>
        </w:rPr>
        <w:t xml:space="preserve">First Started with the introduction of Unit Trust of India (UTI) – in 1963. </w:t>
      </w:r>
    </w:p>
    <w:p w14:paraId="0A6B03A5" w14:textId="77777777" w:rsidR="008B55ED" w:rsidRPr="00AC0012" w:rsidRDefault="00A57DCB" w:rsidP="008B55ED">
      <w:pPr>
        <w:pStyle w:val="ListParagraph"/>
        <w:spacing w:line="240" w:lineRule="auto"/>
        <w:ind w:left="540"/>
        <w:jc w:val="both"/>
        <w:rPr>
          <w:b/>
          <w:bCs/>
          <w:sz w:val="21"/>
          <w:szCs w:val="21"/>
        </w:rPr>
      </w:pPr>
      <w:r w:rsidRPr="00AC0012">
        <w:rPr>
          <w:b/>
          <w:bCs/>
          <w:sz w:val="21"/>
          <w:szCs w:val="21"/>
        </w:rPr>
        <w:t xml:space="preserve">Public sector companies started setting up mutual funds, beginning with SBI Mutual Fund in 1987. </w:t>
      </w:r>
    </w:p>
    <w:p w14:paraId="46777EF3" w14:textId="77777777" w:rsidR="002A2703" w:rsidRPr="00AC0012" w:rsidRDefault="00A57DCB" w:rsidP="00E854B1">
      <w:pPr>
        <w:pStyle w:val="ListParagraph"/>
        <w:spacing w:before="240" w:line="240" w:lineRule="auto"/>
        <w:ind w:left="540"/>
        <w:jc w:val="both"/>
        <w:rPr>
          <w:b/>
          <w:bCs/>
          <w:sz w:val="21"/>
          <w:szCs w:val="21"/>
        </w:rPr>
      </w:pPr>
      <w:r w:rsidRPr="00AC0012">
        <w:rPr>
          <w:b/>
          <w:bCs/>
          <w:sz w:val="21"/>
          <w:szCs w:val="21"/>
        </w:rPr>
        <w:t>Private sector mutual funds started in 1993; Franklin Templeton (erstwhile Kothari Pioneer) was the first of its kind.</w:t>
      </w:r>
    </w:p>
    <w:p w14:paraId="714DF7FB" w14:textId="77777777" w:rsidR="00E854B1" w:rsidRPr="00AC0012" w:rsidRDefault="00E854B1" w:rsidP="00E854B1">
      <w:pPr>
        <w:pStyle w:val="ListParagraph"/>
        <w:spacing w:before="240" w:line="240" w:lineRule="auto"/>
        <w:ind w:left="540"/>
        <w:jc w:val="both"/>
        <w:rPr>
          <w:rFonts w:asciiTheme="majorHAnsi" w:hAnsiTheme="majorHAnsi" w:cstheme="minorHAnsi"/>
          <w:b/>
          <w:bCs/>
          <w:sz w:val="21"/>
          <w:szCs w:val="21"/>
        </w:rPr>
      </w:pPr>
    </w:p>
    <w:p w14:paraId="572F51DE" w14:textId="77777777" w:rsidR="002A2703" w:rsidRPr="00AC0012" w:rsidRDefault="00A57DCB" w:rsidP="00E854B1">
      <w:pPr>
        <w:pStyle w:val="ListParagraph"/>
        <w:numPr>
          <w:ilvl w:val="0"/>
          <w:numId w:val="2"/>
        </w:numPr>
        <w:tabs>
          <w:tab w:val="left" w:pos="900"/>
          <w:tab w:val="left" w:pos="990"/>
        </w:tabs>
        <w:spacing w:before="240" w:after="0" w:line="240" w:lineRule="auto"/>
        <w:ind w:left="900" w:hanging="540"/>
        <w:jc w:val="both"/>
        <w:rPr>
          <w:rFonts w:asciiTheme="majorHAnsi" w:hAnsiTheme="majorHAnsi" w:cs="Arial"/>
          <w:b/>
          <w:bCs/>
          <w:sz w:val="21"/>
          <w:szCs w:val="21"/>
        </w:rPr>
      </w:pPr>
      <w:r w:rsidRPr="00AC0012">
        <w:rPr>
          <w:rFonts w:asciiTheme="majorHAnsi" w:hAnsiTheme="majorHAnsi" w:cs="Arial"/>
          <w:b/>
          <w:bCs/>
          <w:sz w:val="21"/>
          <w:szCs w:val="21"/>
        </w:rPr>
        <w:t xml:space="preserve">Regulator: Securities and Exchange Board of India (SEBI) </w:t>
      </w:r>
    </w:p>
    <w:p w14:paraId="4D648AE3" w14:textId="77777777" w:rsidR="002A2703" w:rsidRPr="00AC0012" w:rsidRDefault="00A57DCB" w:rsidP="00776A8D">
      <w:pPr>
        <w:pStyle w:val="Pa19"/>
        <w:numPr>
          <w:ilvl w:val="0"/>
          <w:numId w:val="18"/>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Regulates mutual funds, custodians and registrars &amp; transfer agents </w:t>
      </w:r>
    </w:p>
    <w:p w14:paraId="25310D1E" w14:textId="77777777" w:rsidR="002A2703" w:rsidRPr="00AC0012" w:rsidRDefault="00A57DCB" w:rsidP="00776A8D">
      <w:pPr>
        <w:pStyle w:val="Pa19"/>
        <w:numPr>
          <w:ilvl w:val="0"/>
          <w:numId w:val="18"/>
        </w:numPr>
        <w:spacing w:after="240"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The applicable guidelines for mutual funds are set out in SEBI (Mutual Funds) Regulations, 1996; updated periodically</w:t>
      </w:r>
    </w:p>
    <w:p w14:paraId="65D10BE4" w14:textId="77777777" w:rsidR="002A2703" w:rsidRPr="00AC0012" w:rsidRDefault="00A57DCB" w:rsidP="00776A8D">
      <w:pPr>
        <w:pStyle w:val="Pa23"/>
        <w:numPr>
          <w:ilvl w:val="1"/>
          <w:numId w:val="5"/>
        </w:numPr>
        <w:spacing w:line="240" w:lineRule="auto"/>
        <w:ind w:left="900" w:hanging="540"/>
        <w:jc w:val="both"/>
        <w:rPr>
          <w:rFonts w:asciiTheme="majorHAnsi" w:hAnsiTheme="majorHAnsi" w:cstheme="minorHAnsi"/>
          <w:b/>
          <w:bCs/>
          <w:sz w:val="21"/>
          <w:szCs w:val="21"/>
        </w:rPr>
      </w:pPr>
      <w:r w:rsidRPr="00AC0012">
        <w:rPr>
          <w:rFonts w:asciiTheme="majorHAnsi" w:hAnsiTheme="majorHAnsi" w:cstheme="minorHAnsi"/>
          <w:b/>
          <w:bCs/>
          <w:sz w:val="21"/>
          <w:szCs w:val="21"/>
        </w:rPr>
        <w:lastRenderedPageBreak/>
        <w:t xml:space="preserve">Industry Body: Association of Mutual Funds in India (AMFI) </w:t>
      </w:r>
    </w:p>
    <w:p w14:paraId="1FC21B6C" w14:textId="77777777" w:rsidR="002A2703" w:rsidRPr="00AC0012" w:rsidRDefault="00A57DCB" w:rsidP="00776A8D">
      <w:pPr>
        <w:pStyle w:val="Pa19"/>
        <w:numPr>
          <w:ilvl w:val="0"/>
          <w:numId w:val="19"/>
        </w:numPr>
        <w:tabs>
          <w:tab w:val="left" w:pos="630"/>
          <w:tab w:val="left" w:pos="900"/>
        </w:tabs>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All 44 AMCs are members of AMFI </w:t>
      </w:r>
    </w:p>
    <w:p w14:paraId="74A2BFCB" w14:textId="77777777" w:rsidR="002A2703" w:rsidRPr="00AC0012" w:rsidRDefault="00A57DCB" w:rsidP="00776A8D">
      <w:pPr>
        <w:pStyle w:val="Pa19"/>
        <w:numPr>
          <w:ilvl w:val="0"/>
          <w:numId w:val="19"/>
        </w:numPr>
        <w:tabs>
          <w:tab w:val="left" w:pos="630"/>
          <w:tab w:val="left" w:pos="990"/>
        </w:tabs>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Recommends and promotes best business practices and code of conduct </w:t>
      </w:r>
    </w:p>
    <w:p w14:paraId="22A4CC7A" w14:textId="77777777" w:rsidR="008B55ED" w:rsidRPr="00AC0012" w:rsidRDefault="00A57DCB" w:rsidP="00776A8D">
      <w:pPr>
        <w:pStyle w:val="ListParagraph"/>
        <w:numPr>
          <w:ilvl w:val="0"/>
          <w:numId w:val="19"/>
        </w:numPr>
        <w:tabs>
          <w:tab w:val="left" w:pos="630"/>
          <w:tab w:val="left" w:pos="990"/>
        </w:tabs>
        <w:spacing w:after="0" w:line="240" w:lineRule="auto"/>
        <w:jc w:val="both"/>
        <w:rPr>
          <w:rFonts w:cstheme="minorHAnsi"/>
          <w:b/>
          <w:bCs/>
          <w:sz w:val="21"/>
          <w:szCs w:val="21"/>
        </w:rPr>
      </w:pPr>
      <w:r w:rsidRPr="00AC0012">
        <w:rPr>
          <w:rFonts w:cstheme="minorHAnsi"/>
          <w:b/>
          <w:bCs/>
          <w:sz w:val="21"/>
          <w:szCs w:val="21"/>
        </w:rPr>
        <w:t xml:space="preserve">Disseminates information and carries out studies/research on </w:t>
      </w:r>
      <w:r w:rsidR="00991453" w:rsidRPr="00AC0012">
        <w:rPr>
          <w:rFonts w:cstheme="minorHAnsi"/>
          <w:b/>
          <w:bCs/>
          <w:sz w:val="21"/>
          <w:szCs w:val="21"/>
        </w:rPr>
        <w:t xml:space="preserve">the </w:t>
      </w:r>
      <w:r w:rsidRPr="00AC0012">
        <w:rPr>
          <w:rFonts w:cstheme="minorHAnsi"/>
          <w:b/>
          <w:bCs/>
          <w:sz w:val="21"/>
          <w:szCs w:val="21"/>
        </w:rPr>
        <w:t>mutual fund industry</w:t>
      </w:r>
    </w:p>
    <w:p w14:paraId="2745365E" w14:textId="77777777" w:rsidR="008B55ED" w:rsidRPr="00AC0012" w:rsidRDefault="008B55ED" w:rsidP="008B55ED">
      <w:pPr>
        <w:pStyle w:val="ListParagraph"/>
        <w:tabs>
          <w:tab w:val="left" w:pos="630"/>
          <w:tab w:val="left" w:pos="990"/>
        </w:tabs>
        <w:spacing w:after="0" w:line="240" w:lineRule="auto"/>
        <w:ind w:left="900"/>
        <w:jc w:val="both"/>
        <w:rPr>
          <w:rFonts w:cstheme="minorHAnsi"/>
          <w:b/>
          <w:bCs/>
          <w:sz w:val="21"/>
          <w:szCs w:val="21"/>
        </w:rPr>
      </w:pPr>
    </w:p>
    <w:p w14:paraId="25438A05" w14:textId="77777777" w:rsidR="00E23093" w:rsidRPr="00AC0012" w:rsidRDefault="00A57DCB" w:rsidP="008B55ED">
      <w:pPr>
        <w:pStyle w:val="ListParagraph"/>
        <w:numPr>
          <w:ilvl w:val="0"/>
          <w:numId w:val="1"/>
        </w:numPr>
        <w:spacing w:before="240" w:line="240" w:lineRule="auto"/>
        <w:ind w:left="540"/>
        <w:jc w:val="both"/>
        <w:rPr>
          <w:rFonts w:asciiTheme="majorHAnsi" w:hAnsiTheme="majorHAnsi" w:cstheme="minorHAnsi"/>
          <w:b/>
          <w:bCs/>
          <w:sz w:val="21"/>
          <w:szCs w:val="21"/>
        </w:rPr>
      </w:pPr>
      <w:r w:rsidRPr="00AC0012">
        <w:rPr>
          <w:rFonts w:asciiTheme="majorHAnsi" w:hAnsiTheme="majorHAnsi" w:cstheme="minorHAnsi"/>
          <w:b/>
          <w:bCs/>
          <w:sz w:val="21"/>
          <w:szCs w:val="21"/>
        </w:rPr>
        <w:t>TYPES OF MUTUAL FUNDS</w:t>
      </w:r>
    </w:p>
    <w:p w14:paraId="2B129B70" w14:textId="77777777" w:rsidR="008B55ED" w:rsidRPr="00AC0012" w:rsidRDefault="008B55ED" w:rsidP="008B55ED">
      <w:pPr>
        <w:pStyle w:val="ListParagraph"/>
        <w:spacing w:before="240" w:line="240" w:lineRule="auto"/>
        <w:ind w:left="540"/>
        <w:jc w:val="both"/>
        <w:rPr>
          <w:rFonts w:asciiTheme="majorHAnsi" w:hAnsiTheme="majorHAnsi" w:cstheme="minorHAnsi"/>
          <w:b/>
          <w:bCs/>
          <w:sz w:val="21"/>
          <w:szCs w:val="21"/>
        </w:rPr>
      </w:pPr>
    </w:p>
    <w:p w14:paraId="03E1E551" w14:textId="77777777" w:rsidR="00E23093" w:rsidRPr="00AC0012" w:rsidRDefault="00A57DCB" w:rsidP="00776A8D">
      <w:pPr>
        <w:pStyle w:val="ListParagraph"/>
        <w:numPr>
          <w:ilvl w:val="1"/>
          <w:numId w:val="6"/>
        </w:numPr>
        <w:tabs>
          <w:tab w:val="left" w:pos="900"/>
        </w:tabs>
        <w:spacing w:before="240" w:line="240" w:lineRule="auto"/>
        <w:ind w:left="900" w:hanging="540"/>
        <w:jc w:val="both"/>
        <w:rPr>
          <w:rFonts w:asciiTheme="majorHAnsi" w:hAnsiTheme="majorHAnsi" w:cstheme="minorHAnsi"/>
          <w:b/>
          <w:bCs/>
          <w:sz w:val="21"/>
          <w:szCs w:val="21"/>
        </w:rPr>
      </w:pPr>
      <w:r w:rsidRPr="00AC0012">
        <w:rPr>
          <w:rFonts w:asciiTheme="majorHAnsi" w:hAnsiTheme="majorHAnsi" w:cstheme="minorHAnsi"/>
          <w:b/>
          <w:bCs/>
          <w:sz w:val="21"/>
          <w:szCs w:val="21"/>
        </w:rPr>
        <w:t>ON BASIS OF SCHEMES</w:t>
      </w:r>
    </w:p>
    <w:tbl>
      <w:tblPr>
        <w:tblStyle w:val="TableGrid"/>
        <w:tblW w:w="0" w:type="auto"/>
        <w:tblInd w:w="1008" w:type="dxa"/>
        <w:tblLook w:val="04A0" w:firstRow="1" w:lastRow="0" w:firstColumn="1" w:lastColumn="0" w:noHBand="0" w:noVBand="1"/>
      </w:tblPr>
      <w:tblGrid>
        <w:gridCol w:w="3260"/>
        <w:gridCol w:w="3188"/>
        <w:gridCol w:w="3188"/>
      </w:tblGrid>
      <w:tr w:rsidR="00AC0012" w:rsidRPr="00AC0012" w14:paraId="17EEADC5" w14:textId="77777777" w:rsidTr="00EE4747">
        <w:trPr>
          <w:trHeight w:val="275"/>
        </w:trPr>
        <w:tc>
          <w:tcPr>
            <w:tcW w:w="3260" w:type="dxa"/>
          </w:tcPr>
          <w:p w14:paraId="0C270ECC" w14:textId="77777777" w:rsidR="00E23093" w:rsidRPr="00AC0012" w:rsidRDefault="00A57DCB" w:rsidP="00935A42">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BASIS</w:t>
            </w:r>
          </w:p>
        </w:tc>
        <w:tc>
          <w:tcPr>
            <w:tcW w:w="3188" w:type="dxa"/>
          </w:tcPr>
          <w:p w14:paraId="516F6EB1" w14:textId="77777777" w:rsidR="00E23093" w:rsidRPr="00AC0012" w:rsidRDefault="00A57DCB" w:rsidP="00935A42">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CLOSE</w:t>
            </w:r>
            <w:r w:rsidR="00422A3A" w:rsidRPr="00AC0012">
              <w:rPr>
                <w:rFonts w:asciiTheme="majorHAnsi" w:hAnsiTheme="majorHAnsi" w:cstheme="minorHAnsi"/>
                <w:b/>
                <w:bCs/>
                <w:sz w:val="21"/>
                <w:szCs w:val="21"/>
              </w:rPr>
              <w:t>-</w:t>
            </w:r>
            <w:r w:rsidRPr="00AC0012">
              <w:rPr>
                <w:rFonts w:asciiTheme="majorHAnsi" w:hAnsiTheme="majorHAnsi" w:cstheme="minorHAnsi"/>
                <w:b/>
                <w:bCs/>
                <w:sz w:val="21"/>
                <w:szCs w:val="21"/>
              </w:rPr>
              <w:t xml:space="preserve"> ENDED SCHEME</w:t>
            </w:r>
          </w:p>
        </w:tc>
        <w:tc>
          <w:tcPr>
            <w:tcW w:w="3188" w:type="dxa"/>
          </w:tcPr>
          <w:p w14:paraId="3AF65A30" w14:textId="77777777" w:rsidR="00E23093" w:rsidRPr="00AC0012" w:rsidRDefault="00A57DCB" w:rsidP="00935A42">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OPEN</w:t>
            </w:r>
            <w:r w:rsidR="00422A3A" w:rsidRPr="00AC0012">
              <w:rPr>
                <w:rFonts w:asciiTheme="majorHAnsi" w:hAnsiTheme="majorHAnsi" w:cstheme="minorHAnsi"/>
                <w:b/>
                <w:bCs/>
                <w:sz w:val="21"/>
                <w:szCs w:val="21"/>
              </w:rPr>
              <w:t>-</w:t>
            </w:r>
            <w:r w:rsidRPr="00AC0012">
              <w:rPr>
                <w:rFonts w:asciiTheme="majorHAnsi" w:hAnsiTheme="majorHAnsi" w:cstheme="minorHAnsi"/>
                <w:b/>
                <w:bCs/>
                <w:sz w:val="21"/>
                <w:szCs w:val="21"/>
              </w:rPr>
              <w:t>ENDED SCHEME</w:t>
            </w:r>
          </w:p>
        </w:tc>
      </w:tr>
      <w:tr w:rsidR="00AC0012" w:rsidRPr="00AC0012" w14:paraId="50B64148" w14:textId="77777777" w:rsidTr="00EE4747">
        <w:trPr>
          <w:trHeight w:val="551"/>
        </w:trPr>
        <w:tc>
          <w:tcPr>
            <w:tcW w:w="3260" w:type="dxa"/>
          </w:tcPr>
          <w:p w14:paraId="3A8D193C" w14:textId="77777777" w:rsidR="00E23093" w:rsidRPr="00AC0012" w:rsidRDefault="00A57DCB" w:rsidP="00935A42">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CORPUS</w:t>
            </w:r>
          </w:p>
        </w:tc>
        <w:tc>
          <w:tcPr>
            <w:tcW w:w="3188" w:type="dxa"/>
          </w:tcPr>
          <w:p w14:paraId="520DF540" w14:textId="77777777" w:rsidR="00E23093" w:rsidRPr="00AC0012" w:rsidRDefault="00A57DCB" w:rsidP="00935A42">
            <w:pPr>
              <w:pStyle w:val="ListParagraph"/>
              <w:ind w:left="0"/>
              <w:jc w:val="both"/>
              <w:rPr>
                <w:rFonts w:cstheme="minorHAnsi"/>
                <w:b/>
                <w:bCs/>
                <w:sz w:val="21"/>
                <w:szCs w:val="21"/>
              </w:rPr>
            </w:pPr>
            <w:r w:rsidRPr="00AC0012">
              <w:rPr>
                <w:rFonts w:cstheme="minorHAnsi"/>
                <w:b/>
                <w:bCs/>
                <w:sz w:val="21"/>
                <w:szCs w:val="21"/>
              </w:rPr>
              <w:t xml:space="preserve">Fixed </w:t>
            </w:r>
            <w:proofErr w:type="gramStart"/>
            <w:r w:rsidRPr="00AC0012">
              <w:rPr>
                <w:rFonts w:cstheme="minorHAnsi"/>
                <w:b/>
                <w:bCs/>
                <w:sz w:val="21"/>
                <w:szCs w:val="21"/>
              </w:rPr>
              <w:t>corpus:-</w:t>
            </w:r>
            <w:proofErr w:type="gramEnd"/>
            <w:r w:rsidRPr="00AC0012">
              <w:rPr>
                <w:rFonts w:cstheme="minorHAnsi"/>
                <w:b/>
                <w:bCs/>
                <w:sz w:val="21"/>
                <w:szCs w:val="21"/>
              </w:rPr>
              <w:t xml:space="preserve"> no new units can be offered beyond the limit</w:t>
            </w:r>
          </w:p>
        </w:tc>
        <w:tc>
          <w:tcPr>
            <w:tcW w:w="3188" w:type="dxa"/>
          </w:tcPr>
          <w:p w14:paraId="7C868C03" w14:textId="77777777" w:rsidR="00E23093" w:rsidRPr="00AC0012" w:rsidRDefault="00A57DCB" w:rsidP="00935A42">
            <w:pPr>
              <w:pStyle w:val="ListParagraph"/>
              <w:ind w:left="0"/>
              <w:jc w:val="both"/>
              <w:rPr>
                <w:rFonts w:cstheme="minorHAnsi"/>
                <w:b/>
                <w:bCs/>
                <w:sz w:val="21"/>
                <w:szCs w:val="21"/>
              </w:rPr>
            </w:pPr>
            <w:r w:rsidRPr="00AC0012">
              <w:rPr>
                <w:rFonts w:cstheme="minorHAnsi"/>
                <w:b/>
                <w:bCs/>
                <w:sz w:val="21"/>
                <w:szCs w:val="21"/>
              </w:rPr>
              <w:t xml:space="preserve">Variable </w:t>
            </w:r>
            <w:proofErr w:type="gramStart"/>
            <w:r w:rsidRPr="00AC0012">
              <w:rPr>
                <w:rFonts w:cstheme="minorHAnsi"/>
                <w:b/>
                <w:bCs/>
                <w:sz w:val="21"/>
                <w:szCs w:val="21"/>
              </w:rPr>
              <w:t>corpus:-</w:t>
            </w:r>
            <w:proofErr w:type="gramEnd"/>
            <w:r w:rsidRPr="00AC0012">
              <w:rPr>
                <w:rFonts w:cstheme="minorHAnsi"/>
                <w:b/>
                <w:bCs/>
                <w:sz w:val="21"/>
                <w:szCs w:val="21"/>
              </w:rPr>
              <w:t xml:space="preserve"> due to ongoing purchase and redemption</w:t>
            </w:r>
          </w:p>
        </w:tc>
      </w:tr>
      <w:tr w:rsidR="00AC0012" w:rsidRPr="00AC0012" w14:paraId="1E7AA5AB" w14:textId="77777777" w:rsidTr="00EE4747">
        <w:trPr>
          <w:trHeight w:val="826"/>
        </w:trPr>
        <w:tc>
          <w:tcPr>
            <w:tcW w:w="3260" w:type="dxa"/>
          </w:tcPr>
          <w:p w14:paraId="7AF33A19" w14:textId="77777777" w:rsidR="00E23093" w:rsidRPr="00AC0012" w:rsidRDefault="00A57DCB" w:rsidP="00935A42">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LISTING</w:t>
            </w:r>
          </w:p>
        </w:tc>
        <w:tc>
          <w:tcPr>
            <w:tcW w:w="3188" w:type="dxa"/>
          </w:tcPr>
          <w:p w14:paraId="6008D434" w14:textId="77777777" w:rsidR="00E23093" w:rsidRPr="00AC0012" w:rsidRDefault="00A57DCB" w:rsidP="00935A42">
            <w:pPr>
              <w:pStyle w:val="ListParagraph"/>
              <w:ind w:left="0"/>
              <w:jc w:val="both"/>
              <w:rPr>
                <w:rFonts w:cstheme="minorHAnsi"/>
                <w:b/>
                <w:bCs/>
                <w:sz w:val="21"/>
                <w:szCs w:val="21"/>
              </w:rPr>
            </w:pPr>
            <w:r w:rsidRPr="00AC0012">
              <w:rPr>
                <w:rFonts w:cstheme="minorHAnsi"/>
                <w:b/>
                <w:bCs/>
                <w:sz w:val="21"/>
                <w:szCs w:val="21"/>
              </w:rPr>
              <w:t xml:space="preserve">Listed on </w:t>
            </w:r>
            <w:r w:rsidR="00422A3A" w:rsidRPr="00AC0012">
              <w:rPr>
                <w:rFonts w:cstheme="minorHAnsi"/>
                <w:b/>
                <w:bCs/>
                <w:sz w:val="21"/>
                <w:szCs w:val="21"/>
              </w:rPr>
              <w:t xml:space="preserve">the </w:t>
            </w:r>
            <w:r w:rsidRPr="00AC0012">
              <w:rPr>
                <w:rFonts w:cstheme="minorHAnsi"/>
                <w:b/>
                <w:bCs/>
                <w:sz w:val="21"/>
                <w:szCs w:val="21"/>
              </w:rPr>
              <w:t>stock exchange for buying and selling</w:t>
            </w:r>
          </w:p>
        </w:tc>
        <w:tc>
          <w:tcPr>
            <w:tcW w:w="3188" w:type="dxa"/>
          </w:tcPr>
          <w:p w14:paraId="4DC1CA4C" w14:textId="77777777" w:rsidR="00E23093" w:rsidRPr="00AC0012" w:rsidRDefault="00A57DCB" w:rsidP="00935A42">
            <w:pPr>
              <w:pStyle w:val="ListParagraph"/>
              <w:ind w:left="0"/>
              <w:jc w:val="both"/>
              <w:rPr>
                <w:rFonts w:cstheme="minorHAnsi"/>
                <w:b/>
                <w:bCs/>
                <w:sz w:val="21"/>
                <w:szCs w:val="21"/>
              </w:rPr>
            </w:pPr>
            <w:r w:rsidRPr="00AC0012">
              <w:rPr>
                <w:rFonts w:cstheme="minorHAnsi"/>
                <w:b/>
                <w:bCs/>
                <w:sz w:val="21"/>
                <w:szCs w:val="21"/>
              </w:rPr>
              <w:t>No listing on exchange, transaction done directly with the funds</w:t>
            </w:r>
          </w:p>
        </w:tc>
      </w:tr>
      <w:tr w:rsidR="00AC0012" w:rsidRPr="00AC0012" w14:paraId="6E9D9435" w14:textId="77777777" w:rsidTr="00EE4747">
        <w:trPr>
          <w:trHeight w:val="534"/>
        </w:trPr>
        <w:tc>
          <w:tcPr>
            <w:tcW w:w="3260" w:type="dxa"/>
          </w:tcPr>
          <w:p w14:paraId="623265B7" w14:textId="77777777" w:rsidR="00E23093" w:rsidRPr="00AC0012" w:rsidRDefault="00A57DCB" w:rsidP="00935A42">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PRICE</w:t>
            </w:r>
          </w:p>
        </w:tc>
        <w:tc>
          <w:tcPr>
            <w:tcW w:w="3188" w:type="dxa"/>
          </w:tcPr>
          <w:p w14:paraId="4274FA18" w14:textId="77777777" w:rsidR="00E23093" w:rsidRPr="00AC0012" w:rsidRDefault="00A57DCB" w:rsidP="00935A42">
            <w:pPr>
              <w:pStyle w:val="ListParagraph"/>
              <w:ind w:left="0"/>
              <w:jc w:val="both"/>
              <w:rPr>
                <w:rFonts w:cstheme="minorHAnsi"/>
                <w:b/>
                <w:bCs/>
                <w:sz w:val="21"/>
                <w:szCs w:val="21"/>
              </w:rPr>
            </w:pPr>
            <w:r w:rsidRPr="00AC0012">
              <w:rPr>
                <w:rFonts w:cstheme="minorHAnsi"/>
                <w:b/>
                <w:bCs/>
                <w:sz w:val="21"/>
                <w:szCs w:val="21"/>
              </w:rPr>
              <w:t>Net asset value (nav) and Market price</w:t>
            </w:r>
          </w:p>
        </w:tc>
        <w:tc>
          <w:tcPr>
            <w:tcW w:w="3188" w:type="dxa"/>
          </w:tcPr>
          <w:p w14:paraId="1CAB31AE" w14:textId="77777777" w:rsidR="00E23093" w:rsidRPr="00AC0012" w:rsidRDefault="00A57DCB" w:rsidP="00935A42">
            <w:pPr>
              <w:pStyle w:val="ListParagraph"/>
              <w:ind w:left="0"/>
              <w:jc w:val="both"/>
              <w:rPr>
                <w:rFonts w:cstheme="minorHAnsi"/>
                <w:b/>
                <w:bCs/>
                <w:sz w:val="21"/>
                <w:szCs w:val="21"/>
              </w:rPr>
            </w:pPr>
            <w:r w:rsidRPr="00AC0012">
              <w:rPr>
                <w:rFonts w:cstheme="minorHAnsi"/>
                <w:b/>
                <w:bCs/>
                <w:sz w:val="21"/>
                <w:szCs w:val="21"/>
              </w:rPr>
              <w:t xml:space="preserve">Only </w:t>
            </w:r>
            <w:r w:rsidR="00D80E5C" w:rsidRPr="00AC0012">
              <w:rPr>
                <w:rFonts w:cstheme="minorHAnsi"/>
                <w:b/>
                <w:bCs/>
                <w:sz w:val="21"/>
                <w:szCs w:val="21"/>
              </w:rPr>
              <w:t>Net asset value (nav)</w:t>
            </w:r>
          </w:p>
        </w:tc>
      </w:tr>
      <w:tr w:rsidR="00AC0012" w:rsidRPr="00AC0012" w14:paraId="4011FEDC" w14:textId="77777777" w:rsidTr="00EE4747">
        <w:trPr>
          <w:trHeight w:val="275"/>
        </w:trPr>
        <w:tc>
          <w:tcPr>
            <w:tcW w:w="3260" w:type="dxa"/>
          </w:tcPr>
          <w:p w14:paraId="2E4BB7B5" w14:textId="77777777" w:rsidR="00E23093" w:rsidRPr="00AC0012" w:rsidRDefault="00A57DCB" w:rsidP="00935A42">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LIQUIDITY</w:t>
            </w:r>
          </w:p>
        </w:tc>
        <w:tc>
          <w:tcPr>
            <w:tcW w:w="3188" w:type="dxa"/>
          </w:tcPr>
          <w:p w14:paraId="29D3575F" w14:textId="77777777" w:rsidR="00E23093" w:rsidRPr="00AC0012" w:rsidRDefault="00A57DCB" w:rsidP="00935A42">
            <w:pPr>
              <w:pStyle w:val="ListParagraph"/>
              <w:ind w:left="0"/>
              <w:jc w:val="both"/>
              <w:rPr>
                <w:rFonts w:cstheme="minorHAnsi"/>
                <w:b/>
                <w:bCs/>
                <w:sz w:val="21"/>
                <w:szCs w:val="21"/>
              </w:rPr>
            </w:pPr>
            <w:r w:rsidRPr="00AC0012">
              <w:rPr>
                <w:rFonts w:cstheme="minorHAnsi"/>
                <w:b/>
                <w:bCs/>
                <w:sz w:val="21"/>
                <w:szCs w:val="21"/>
              </w:rPr>
              <w:t>Less Liquid</w:t>
            </w:r>
          </w:p>
        </w:tc>
        <w:tc>
          <w:tcPr>
            <w:tcW w:w="3188" w:type="dxa"/>
          </w:tcPr>
          <w:p w14:paraId="2BCBAF54" w14:textId="77777777" w:rsidR="00E23093" w:rsidRPr="00AC0012" w:rsidRDefault="00A57DCB" w:rsidP="00935A42">
            <w:pPr>
              <w:pStyle w:val="ListParagraph"/>
              <w:ind w:left="0"/>
              <w:jc w:val="both"/>
              <w:rPr>
                <w:rFonts w:cstheme="minorHAnsi"/>
                <w:b/>
                <w:bCs/>
                <w:sz w:val="21"/>
                <w:szCs w:val="21"/>
              </w:rPr>
            </w:pPr>
            <w:r w:rsidRPr="00AC0012">
              <w:rPr>
                <w:rFonts w:cstheme="minorHAnsi"/>
                <w:b/>
                <w:bCs/>
                <w:sz w:val="21"/>
                <w:szCs w:val="21"/>
              </w:rPr>
              <w:t>Highly Liquid</w:t>
            </w:r>
          </w:p>
        </w:tc>
      </w:tr>
      <w:tr w:rsidR="00537236" w:rsidRPr="00AC0012" w14:paraId="41902EDA" w14:textId="77777777" w:rsidTr="00EE4747">
        <w:trPr>
          <w:trHeight w:val="310"/>
        </w:trPr>
        <w:tc>
          <w:tcPr>
            <w:tcW w:w="3260" w:type="dxa"/>
          </w:tcPr>
          <w:p w14:paraId="0D6B137E" w14:textId="77777777" w:rsidR="00E23093" w:rsidRPr="00AC0012" w:rsidRDefault="00A57DCB" w:rsidP="00935A42">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REDEMPTION</w:t>
            </w:r>
          </w:p>
        </w:tc>
        <w:tc>
          <w:tcPr>
            <w:tcW w:w="3188" w:type="dxa"/>
          </w:tcPr>
          <w:p w14:paraId="5FD78CE2" w14:textId="77777777" w:rsidR="00E23093" w:rsidRPr="00AC0012" w:rsidRDefault="00A57DCB" w:rsidP="00935A42">
            <w:pPr>
              <w:pStyle w:val="ListParagraph"/>
              <w:ind w:left="0"/>
              <w:jc w:val="both"/>
              <w:rPr>
                <w:rFonts w:cstheme="minorHAnsi"/>
                <w:b/>
                <w:bCs/>
                <w:sz w:val="21"/>
                <w:szCs w:val="21"/>
              </w:rPr>
            </w:pPr>
            <w:r w:rsidRPr="00AC0012">
              <w:rPr>
                <w:rFonts w:cstheme="minorHAnsi"/>
                <w:b/>
                <w:bCs/>
                <w:sz w:val="21"/>
                <w:szCs w:val="21"/>
              </w:rPr>
              <w:t>Fixed redemption period</w:t>
            </w:r>
          </w:p>
        </w:tc>
        <w:tc>
          <w:tcPr>
            <w:tcW w:w="3188" w:type="dxa"/>
          </w:tcPr>
          <w:p w14:paraId="6B449836" w14:textId="77777777" w:rsidR="00E23093" w:rsidRPr="00AC0012" w:rsidRDefault="00A57DCB" w:rsidP="00935A42">
            <w:pPr>
              <w:pStyle w:val="ListParagraph"/>
              <w:ind w:left="0"/>
              <w:jc w:val="both"/>
              <w:rPr>
                <w:rFonts w:cstheme="minorHAnsi"/>
                <w:b/>
                <w:bCs/>
                <w:sz w:val="21"/>
                <w:szCs w:val="21"/>
              </w:rPr>
            </w:pPr>
            <w:r w:rsidRPr="00AC0012">
              <w:rPr>
                <w:rFonts w:cstheme="minorHAnsi"/>
                <w:b/>
                <w:bCs/>
                <w:sz w:val="21"/>
                <w:szCs w:val="21"/>
              </w:rPr>
              <w:t>No fixed redemption period</w:t>
            </w:r>
          </w:p>
        </w:tc>
      </w:tr>
    </w:tbl>
    <w:p w14:paraId="536235F0" w14:textId="77777777" w:rsidR="00E23093" w:rsidRPr="00AC0012" w:rsidRDefault="00E23093" w:rsidP="008B55ED">
      <w:pPr>
        <w:pStyle w:val="ListParagraph"/>
        <w:spacing w:after="0" w:line="240" w:lineRule="auto"/>
        <w:ind w:left="1440"/>
        <w:jc w:val="both"/>
        <w:rPr>
          <w:rFonts w:asciiTheme="majorHAnsi" w:hAnsiTheme="majorHAnsi" w:cstheme="minorHAnsi"/>
          <w:b/>
          <w:bCs/>
          <w:sz w:val="21"/>
          <w:szCs w:val="21"/>
        </w:rPr>
      </w:pPr>
    </w:p>
    <w:p w14:paraId="79BC22BB" w14:textId="77777777" w:rsidR="00E23093" w:rsidRPr="00AC0012" w:rsidRDefault="00A57DCB" w:rsidP="00776A8D">
      <w:pPr>
        <w:pStyle w:val="ListParagraph"/>
        <w:numPr>
          <w:ilvl w:val="1"/>
          <w:numId w:val="6"/>
        </w:numPr>
        <w:spacing w:after="0" w:line="240" w:lineRule="auto"/>
        <w:ind w:left="900" w:hanging="540"/>
        <w:jc w:val="both"/>
        <w:rPr>
          <w:rFonts w:asciiTheme="majorHAnsi" w:hAnsiTheme="majorHAnsi" w:cstheme="minorHAnsi"/>
          <w:b/>
          <w:bCs/>
          <w:sz w:val="21"/>
          <w:szCs w:val="21"/>
        </w:rPr>
      </w:pPr>
      <w:r w:rsidRPr="00AC0012">
        <w:rPr>
          <w:rFonts w:asciiTheme="majorHAnsi" w:hAnsiTheme="majorHAnsi" w:cstheme="minorHAnsi"/>
          <w:b/>
          <w:bCs/>
          <w:sz w:val="21"/>
          <w:szCs w:val="21"/>
        </w:rPr>
        <w:t>ON BASIS OF PLANS</w:t>
      </w:r>
    </w:p>
    <w:tbl>
      <w:tblPr>
        <w:tblStyle w:val="TableGrid"/>
        <w:tblpPr w:leftFromText="180" w:rightFromText="180" w:vertAnchor="text" w:tblpX="1008" w:tblpY="1"/>
        <w:tblOverlap w:val="never"/>
        <w:tblW w:w="0" w:type="auto"/>
        <w:tblLook w:val="04A0" w:firstRow="1" w:lastRow="0" w:firstColumn="1" w:lastColumn="0" w:noHBand="0" w:noVBand="1"/>
      </w:tblPr>
      <w:tblGrid>
        <w:gridCol w:w="3194"/>
        <w:gridCol w:w="3231"/>
        <w:gridCol w:w="3241"/>
      </w:tblGrid>
      <w:tr w:rsidR="00AC0012" w:rsidRPr="00AC0012" w14:paraId="4EE1DC97" w14:textId="77777777" w:rsidTr="00B90BB9">
        <w:trPr>
          <w:trHeight w:val="264"/>
        </w:trPr>
        <w:tc>
          <w:tcPr>
            <w:tcW w:w="3194" w:type="dxa"/>
          </w:tcPr>
          <w:p w14:paraId="418D6B60" w14:textId="77777777" w:rsidR="00E23093" w:rsidRPr="00AC0012" w:rsidRDefault="00A57DCB" w:rsidP="00B90BB9">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BASIS</w:t>
            </w:r>
          </w:p>
        </w:tc>
        <w:tc>
          <w:tcPr>
            <w:tcW w:w="3231" w:type="dxa"/>
          </w:tcPr>
          <w:p w14:paraId="695D1D0F" w14:textId="77777777" w:rsidR="00E23093" w:rsidRPr="00AC0012" w:rsidRDefault="00A57DCB" w:rsidP="00B90BB9">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REGULAR PLAN</w:t>
            </w:r>
          </w:p>
        </w:tc>
        <w:tc>
          <w:tcPr>
            <w:tcW w:w="3241" w:type="dxa"/>
          </w:tcPr>
          <w:p w14:paraId="3430CAD3" w14:textId="77777777" w:rsidR="00E23093" w:rsidRPr="00AC0012" w:rsidRDefault="00A57DCB" w:rsidP="00B90BB9">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DIRECT PLAN</w:t>
            </w:r>
          </w:p>
        </w:tc>
      </w:tr>
      <w:tr w:rsidR="00AC0012" w:rsidRPr="00AC0012" w14:paraId="7DF7EFE5" w14:textId="77777777" w:rsidTr="00B90BB9">
        <w:trPr>
          <w:trHeight w:val="562"/>
        </w:trPr>
        <w:tc>
          <w:tcPr>
            <w:tcW w:w="3194" w:type="dxa"/>
          </w:tcPr>
          <w:p w14:paraId="49D861D3" w14:textId="77777777" w:rsidR="00E23093" w:rsidRPr="00AC0012" w:rsidRDefault="00A57DCB" w:rsidP="00B90BB9">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SOLD</w:t>
            </w:r>
          </w:p>
        </w:tc>
        <w:tc>
          <w:tcPr>
            <w:tcW w:w="3231" w:type="dxa"/>
          </w:tcPr>
          <w:p w14:paraId="0D2DB4BF" w14:textId="77777777" w:rsidR="00E23093" w:rsidRPr="00AC0012" w:rsidRDefault="00A57DCB" w:rsidP="00B90BB9">
            <w:pPr>
              <w:pStyle w:val="ListParagraph"/>
              <w:ind w:left="0"/>
              <w:jc w:val="both"/>
              <w:rPr>
                <w:rFonts w:cstheme="minorHAnsi"/>
                <w:b/>
                <w:bCs/>
                <w:sz w:val="21"/>
                <w:szCs w:val="21"/>
              </w:rPr>
            </w:pPr>
            <w:r w:rsidRPr="00AC0012">
              <w:rPr>
                <w:rFonts w:cstheme="minorHAnsi"/>
                <w:b/>
                <w:bCs/>
                <w:sz w:val="21"/>
                <w:szCs w:val="21"/>
              </w:rPr>
              <w:t>Sold through a distributor</w:t>
            </w:r>
          </w:p>
        </w:tc>
        <w:tc>
          <w:tcPr>
            <w:tcW w:w="3241" w:type="dxa"/>
          </w:tcPr>
          <w:p w14:paraId="2D7BB5BD" w14:textId="77777777" w:rsidR="00E23093" w:rsidRPr="00AC0012" w:rsidRDefault="00A57DCB" w:rsidP="00B90BB9">
            <w:pPr>
              <w:pStyle w:val="ListParagraph"/>
              <w:ind w:left="0"/>
              <w:jc w:val="both"/>
              <w:rPr>
                <w:rFonts w:cstheme="minorHAnsi"/>
                <w:b/>
                <w:bCs/>
                <w:sz w:val="21"/>
                <w:szCs w:val="21"/>
              </w:rPr>
            </w:pPr>
            <w:r w:rsidRPr="00AC0012">
              <w:rPr>
                <w:rFonts w:cstheme="minorHAnsi"/>
                <w:b/>
                <w:bCs/>
                <w:sz w:val="21"/>
                <w:szCs w:val="21"/>
              </w:rPr>
              <w:t>Sold directly by Asset Management Company (AMC)</w:t>
            </w:r>
          </w:p>
        </w:tc>
      </w:tr>
      <w:tr w:rsidR="00AC0012" w:rsidRPr="00AC0012" w14:paraId="3D5AED6D" w14:textId="77777777" w:rsidTr="00B90BB9">
        <w:trPr>
          <w:trHeight w:val="975"/>
        </w:trPr>
        <w:tc>
          <w:tcPr>
            <w:tcW w:w="3194" w:type="dxa"/>
          </w:tcPr>
          <w:p w14:paraId="2BBB1509" w14:textId="77777777" w:rsidR="00E23093" w:rsidRPr="00AC0012" w:rsidRDefault="00A57DCB" w:rsidP="00B90BB9">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EXPENSE RATIO</w:t>
            </w:r>
          </w:p>
        </w:tc>
        <w:tc>
          <w:tcPr>
            <w:tcW w:w="3231" w:type="dxa"/>
          </w:tcPr>
          <w:p w14:paraId="4322C306" w14:textId="77777777" w:rsidR="00E23093" w:rsidRPr="00AC0012" w:rsidRDefault="00A57DCB" w:rsidP="00B90BB9">
            <w:pPr>
              <w:pStyle w:val="ListParagraph"/>
              <w:ind w:left="0"/>
              <w:jc w:val="both"/>
              <w:rPr>
                <w:rFonts w:cstheme="minorHAnsi"/>
                <w:b/>
                <w:bCs/>
                <w:sz w:val="21"/>
                <w:szCs w:val="21"/>
              </w:rPr>
            </w:pPr>
            <w:r w:rsidRPr="00AC0012">
              <w:rPr>
                <w:rFonts w:cstheme="minorHAnsi"/>
                <w:b/>
                <w:bCs/>
                <w:sz w:val="21"/>
                <w:szCs w:val="21"/>
              </w:rPr>
              <w:t xml:space="preserve">Higher expense ratio </w:t>
            </w:r>
          </w:p>
          <w:p w14:paraId="27A0A555" w14:textId="77777777" w:rsidR="00E23093" w:rsidRPr="00AC0012" w:rsidRDefault="00A57DCB" w:rsidP="00B90BB9">
            <w:pPr>
              <w:pStyle w:val="Pa37"/>
              <w:spacing w:after="120"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(Due to commissions paid to </w:t>
            </w:r>
            <w:r w:rsidR="00422A3A" w:rsidRPr="00AC0012">
              <w:rPr>
                <w:rFonts w:asciiTheme="minorHAnsi" w:hAnsiTheme="minorHAnsi" w:cstheme="minorHAnsi"/>
                <w:b/>
                <w:bCs/>
                <w:sz w:val="21"/>
                <w:szCs w:val="21"/>
              </w:rPr>
              <w:t xml:space="preserve">the </w:t>
            </w:r>
            <w:r w:rsidRPr="00AC0012">
              <w:rPr>
                <w:rFonts w:asciiTheme="minorHAnsi" w:hAnsiTheme="minorHAnsi" w:cstheme="minorHAnsi"/>
                <w:b/>
                <w:bCs/>
                <w:sz w:val="21"/>
                <w:szCs w:val="21"/>
              </w:rPr>
              <w:t>distributor)</w:t>
            </w:r>
          </w:p>
        </w:tc>
        <w:tc>
          <w:tcPr>
            <w:tcW w:w="3241" w:type="dxa"/>
          </w:tcPr>
          <w:p w14:paraId="58F373C9" w14:textId="77777777" w:rsidR="00E23093" w:rsidRPr="00AC0012" w:rsidRDefault="00A57DCB" w:rsidP="00B90BB9">
            <w:pPr>
              <w:pStyle w:val="ListParagraph"/>
              <w:ind w:left="0"/>
              <w:jc w:val="both"/>
              <w:rPr>
                <w:rFonts w:cstheme="minorHAnsi"/>
                <w:b/>
                <w:bCs/>
                <w:sz w:val="21"/>
                <w:szCs w:val="21"/>
              </w:rPr>
            </w:pPr>
            <w:r w:rsidRPr="00AC0012">
              <w:rPr>
                <w:rFonts w:cstheme="minorHAnsi"/>
                <w:b/>
                <w:bCs/>
                <w:sz w:val="21"/>
                <w:szCs w:val="21"/>
              </w:rPr>
              <w:t>Lower expense ratio</w:t>
            </w:r>
          </w:p>
          <w:p w14:paraId="0EADD1EB" w14:textId="77777777" w:rsidR="00E23093" w:rsidRPr="00AC0012" w:rsidRDefault="00A57DCB" w:rsidP="00B90BB9">
            <w:pPr>
              <w:pStyle w:val="Pa37"/>
              <w:spacing w:after="120"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(No commission paid to </w:t>
            </w:r>
            <w:r w:rsidR="00422A3A" w:rsidRPr="00AC0012">
              <w:rPr>
                <w:rFonts w:asciiTheme="minorHAnsi" w:hAnsiTheme="minorHAnsi" w:cstheme="minorHAnsi"/>
                <w:b/>
                <w:bCs/>
                <w:sz w:val="21"/>
                <w:szCs w:val="21"/>
              </w:rPr>
              <w:t xml:space="preserve">the </w:t>
            </w:r>
            <w:r w:rsidRPr="00AC0012">
              <w:rPr>
                <w:rFonts w:asciiTheme="minorHAnsi" w:hAnsiTheme="minorHAnsi" w:cstheme="minorHAnsi"/>
                <w:b/>
                <w:bCs/>
                <w:sz w:val="21"/>
                <w:szCs w:val="21"/>
              </w:rPr>
              <w:t xml:space="preserve">distributor) </w:t>
            </w:r>
          </w:p>
        </w:tc>
      </w:tr>
      <w:tr w:rsidR="00AC0012" w:rsidRPr="00AC0012" w14:paraId="78E92020" w14:textId="77777777" w:rsidTr="00B90BB9">
        <w:trPr>
          <w:trHeight w:val="281"/>
        </w:trPr>
        <w:tc>
          <w:tcPr>
            <w:tcW w:w="3194" w:type="dxa"/>
          </w:tcPr>
          <w:p w14:paraId="64534C42" w14:textId="77777777" w:rsidR="00E23093" w:rsidRPr="00AC0012" w:rsidRDefault="00A57DCB" w:rsidP="00B90BB9">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RETURNS</w:t>
            </w:r>
          </w:p>
        </w:tc>
        <w:tc>
          <w:tcPr>
            <w:tcW w:w="3231" w:type="dxa"/>
          </w:tcPr>
          <w:p w14:paraId="6AA15BC3" w14:textId="77777777" w:rsidR="00E23093" w:rsidRPr="00AC0012" w:rsidRDefault="00A57DCB" w:rsidP="00B90BB9">
            <w:pPr>
              <w:pStyle w:val="ListParagraph"/>
              <w:ind w:left="0"/>
              <w:jc w:val="both"/>
              <w:rPr>
                <w:rFonts w:cstheme="minorHAnsi"/>
                <w:b/>
                <w:bCs/>
                <w:sz w:val="21"/>
                <w:szCs w:val="21"/>
              </w:rPr>
            </w:pPr>
            <w:r w:rsidRPr="00AC0012">
              <w:rPr>
                <w:rFonts w:cstheme="minorHAnsi"/>
                <w:b/>
                <w:bCs/>
                <w:sz w:val="21"/>
                <w:szCs w:val="21"/>
              </w:rPr>
              <w:t>Lower returns</w:t>
            </w:r>
          </w:p>
        </w:tc>
        <w:tc>
          <w:tcPr>
            <w:tcW w:w="3241" w:type="dxa"/>
          </w:tcPr>
          <w:p w14:paraId="4B4A353C" w14:textId="77777777" w:rsidR="00E23093" w:rsidRPr="00AC0012" w:rsidRDefault="00A57DCB" w:rsidP="00B90BB9">
            <w:pPr>
              <w:pStyle w:val="ListParagraph"/>
              <w:ind w:left="0"/>
              <w:jc w:val="both"/>
              <w:rPr>
                <w:rFonts w:cstheme="minorHAnsi"/>
                <w:b/>
                <w:bCs/>
                <w:sz w:val="21"/>
                <w:szCs w:val="21"/>
              </w:rPr>
            </w:pPr>
            <w:r w:rsidRPr="00AC0012">
              <w:rPr>
                <w:rFonts w:cstheme="minorHAnsi"/>
                <w:b/>
                <w:bCs/>
                <w:sz w:val="21"/>
                <w:szCs w:val="21"/>
              </w:rPr>
              <w:t>Higher returns</w:t>
            </w:r>
          </w:p>
        </w:tc>
      </w:tr>
      <w:tr w:rsidR="00AC0012" w:rsidRPr="00AC0012" w14:paraId="40CBF574" w14:textId="77777777" w:rsidTr="00B90BB9">
        <w:trPr>
          <w:trHeight w:val="298"/>
        </w:trPr>
        <w:tc>
          <w:tcPr>
            <w:tcW w:w="3194" w:type="dxa"/>
          </w:tcPr>
          <w:p w14:paraId="228269F5" w14:textId="77777777" w:rsidR="00E23093" w:rsidRPr="00AC0012" w:rsidRDefault="00A57DCB" w:rsidP="00B90BB9">
            <w:pPr>
              <w:pStyle w:val="ListParagraph"/>
              <w:ind w:left="0"/>
              <w:jc w:val="both"/>
              <w:rPr>
                <w:rFonts w:asciiTheme="majorHAnsi" w:hAnsiTheme="majorHAnsi" w:cstheme="minorHAnsi"/>
                <w:b/>
                <w:bCs/>
                <w:sz w:val="21"/>
                <w:szCs w:val="21"/>
              </w:rPr>
            </w:pPr>
            <w:r w:rsidRPr="00AC0012">
              <w:rPr>
                <w:rFonts w:asciiTheme="majorHAnsi" w:hAnsiTheme="majorHAnsi" w:cstheme="minorHAnsi"/>
                <w:b/>
                <w:bCs/>
                <w:sz w:val="21"/>
                <w:szCs w:val="21"/>
              </w:rPr>
              <w:t>NAV</w:t>
            </w:r>
          </w:p>
        </w:tc>
        <w:tc>
          <w:tcPr>
            <w:tcW w:w="3231" w:type="dxa"/>
          </w:tcPr>
          <w:p w14:paraId="00279913" w14:textId="77777777" w:rsidR="00E23093" w:rsidRPr="00AC0012" w:rsidRDefault="00A57DCB" w:rsidP="00B90BB9">
            <w:pPr>
              <w:pStyle w:val="ListParagraph"/>
              <w:ind w:left="0"/>
              <w:jc w:val="both"/>
              <w:rPr>
                <w:rFonts w:cstheme="minorHAnsi"/>
                <w:b/>
                <w:bCs/>
                <w:sz w:val="21"/>
                <w:szCs w:val="21"/>
              </w:rPr>
            </w:pPr>
            <w:proofErr w:type="gramStart"/>
            <w:r w:rsidRPr="00AC0012">
              <w:rPr>
                <w:rFonts w:cstheme="minorHAnsi"/>
                <w:b/>
                <w:bCs/>
                <w:sz w:val="21"/>
                <w:szCs w:val="21"/>
              </w:rPr>
              <w:t>NAV  is</w:t>
            </w:r>
            <w:proofErr w:type="gramEnd"/>
            <w:r w:rsidRPr="00AC0012">
              <w:rPr>
                <w:rFonts w:cstheme="minorHAnsi"/>
                <w:b/>
                <w:bCs/>
                <w:sz w:val="21"/>
                <w:szCs w:val="21"/>
              </w:rPr>
              <w:t xml:space="preserve"> relatively lower</w:t>
            </w:r>
          </w:p>
        </w:tc>
        <w:tc>
          <w:tcPr>
            <w:tcW w:w="3241" w:type="dxa"/>
          </w:tcPr>
          <w:p w14:paraId="0A2822CE" w14:textId="77777777" w:rsidR="00E23093" w:rsidRPr="00AC0012" w:rsidRDefault="00A57DCB" w:rsidP="00B90BB9">
            <w:pPr>
              <w:pStyle w:val="ListParagraph"/>
              <w:ind w:left="0"/>
              <w:jc w:val="both"/>
              <w:rPr>
                <w:rFonts w:cstheme="minorHAnsi"/>
                <w:b/>
                <w:bCs/>
                <w:sz w:val="21"/>
                <w:szCs w:val="21"/>
              </w:rPr>
            </w:pPr>
            <w:r w:rsidRPr="00AC0012">
              <w:rPr>
                <w:rFonts w:cstheme="minorHAnsi"/>
                <w:b/>
                <w:bCs/>
                <w:sz w:val="21"/>
                <w:szCs w:val="21"/>
              </w:rPr>
              <w:t>NAV is relatively higher</w:t>
            </w:r>
          </w:p>
        </w:tc>
      </w:tr>
    </w:tbl>
    <w:p w14:paraId="6B944955" w14:textId="77777777" w:rsidR="006724C7" w:rsidRPr="00AC0012" w:rsidRDefault="00A57DCB" w:rsidP="00162D84">
      <w:pPr>
        <w:tabs>
          <w:tab w:val="left" w:pos="630"/>
          <w:tab w:val="left" w:pos="990"/>
        </w:tabs>
        <w:spacing w:after="0" w:line="240" w:lineRule="auto"/>
        <w:jc w:val="both"/>
        <w:rPr>
          <w:rFonts w:cstheme="minorHAnsi"/>
          <w:b/>
          <w:bCs/>
          <w:sz w:val="21"/>
          <w:szCs w:val="21"/>
        </w:rPr>
      </w:pPr>
      <w:r w:rsidRPr="00AC0012">
        <w:rPr>
          <w:rFonts w:cstheme="minorHAnsi"/>
          <w:b/>
          <w:bCs/>
          <w:sz w:val="21"/>
          <w:szCs w:val="21"/>
        </w:rPr>
        <w:br w:type="textWrapping" w:clear="all"/>
      </w:r>
    </w:p>
    <w:p w14:paraId="32CE2982" w14:textId="77777777" w:rsidR="00162D84" w:rsidRPr="00AC0012" w:rsidRDefault="00A57DCB" w:rsidP="00162D84">
      <w:pPr>
        <w:pStyle w:val="ListParagraph"/>
        <w:numPr>
          <w:ilvl w:val="0"/>
          <w:numId w:val="1"/>
        </w:numPr>
        <w:spacing w:line="240" w:lineRule="auto"/>
        <w:ind w:left="540"/>
        <w:jc w:val="both"/>
        <w:rPr>
          <w:rFonts w:asciiTheme="majorHAnsi" w:hAnsiTheme="majorHAnsi" w:cstheme="minorHAnsi"/>
          <w:b/>
          <w:bCs/>
          <w:sz w:val="21"/>
          <w:szCs w:val="21"/>
        </w:rPr>
      </w:pPr>
      <w:r w:rsidRPr="00AC0012">
        <w:rPr>
          <w:rFonts w:cstheme="minorHAnsi"/>
          <w:b/>
          <w:bCs/>
          <w:sz w:val="21"/>
          <w:szCs w:val="21"/>
        </w:rPr>
        <w:t xml:space="preserve"> </w:t>
      </w:r>
      <w:r w:rsidRPr="00AC0012">
        <w:rPr>
          <w:rFonts w:asciiTheme="majorHAnsi" w:hAnsiTheme="majorHAnsi" w:cstheme="minorHAnsi"/>
          <w:b/>
          <w:bCs/>
          <w:sz w:val="21"/>
          <w:szCs w:val="21"/>
        </w:rPr>
        <w:t>CLASSIFICATION OF MUTUAL FUNDS</w:t>
      </w:r>
    </w:p>
    <w:p w14:paraId="2A1B1BCC" w14:textId="77777777" w:rsidR="00162D84" w:rsidRPr="00AC0012" w:rsidRDefault="00A57DCB" w:rsidP="00DA6577">
      <w:pPr>
        <w:pStyle w:val="ListParagraph"/>
        <w:spacing w:line="240" w:lineRule="auto"/>
        <w:ind w:left="630"/>
        <w:jc w:val="both"/>
        <w:rPr>
          <w:rFonts w:eastAsia="Times New Roman"/>
          <w:b/>
          <w:bCs/>
          <w:sz w:val="21"/>
          <w:szCs w:val="21"/>
        </w:rPr>
      </w:pPr>
      <w:r w:rsidRPr="00AC0012">
        <w:rPr>
          <w:rFonts w:eastAsia="Times New Roman"/>
          <w:b/>
          <w:bCs/>
          <w:sz w:val="21"/>
          <w:szCs w:val="21"/>
        </w:rPr>
        <w:t xml:space="preserve">The Schemes would be broadly classified in the following </w:t>
      </w:r>
      <w:proofErr w:type="gramStart"/>
      <w:r w:rsidRPr="00AC0012">
        <w:rPr>
          <w:rFonts w:eastAsia="Times New Roman"/>
          <w:b/>
          <w:bCs/>
          <w:sz w:val="21"/>
          <w:szCs w:val="21"/>
        </w:rPr>
        <w:t>groups:-</w:t>
      </w:r>
      <w:proofErr w:type="gramEnd"/>
      <w:r w:rsidRPr="00AC0012">
        <w:rPr>
          <w:rFonts w:cstheme="minorHAnsi"/>
          <w:b/>
          <w:bCs/>
          <w:noProof/>
          <w:sz w:val="21"/>
          <w:szCs w:val="21"/>
        </w:rPr>
        <w:t xml:space="preserve"> </w:t>
      </w:r>
    </w:p>
    <w:p w14:paraId="6D062418" w14:textId="16D56E10" w:rsidR="00162D84" w:rsidRPr="00AC0012" w:rsidRDefault="00A57DCB" w:rsidP="00DA6577">
      <w:pPr>
        <w:pStyle w:val="ListParagraph"/>
        <w:spacing w:before="240" w:line="240" w:lineRule="auto"/>
        <w:ind w:left="630"/>
        <w:jc w:val="both"/>
        <w:rPr>
          <w:rFonts w:eastAsia="Times New Roman"/>
          <w:b/>
          <w:bCs/>
          <w:sz w:val="21"/>
          <w:szCs w:val="21"/>
        </w:rPr>
      </w:pPr>
      <w:r w:rsidRPr="00AC0012">
        <w:rPr>
          <w:rFonts w:eastAsia="Times New Roman"/>
          <w:b/>
          <w:bCs/>
          <w:sz w:val="21"/>
          <w:szCs w:val="21"/>
        </w:rPr>
        <w:t>Equity Schemes, Debt Schemes, Hybrid Schemes, Solution Oriented Schemes, Other Schemes</w:t>
      </w:r>
    </w:p>
    <w:p w14:paraId="1FA39565" w14:textId="77777777" w:rsidR="00162D84" w:rsidRPr="00AC0012" w:rsidRDefault="00162D84" w:rsidP="00162D84">
      <w:pPr>
        <w:pStyle w:val="ListParagraph"/>
        <w:spacing w:before="240" w:line="240" w:lineRule="auto"/>
        <w:ind w:left="540"/>
        <w:jc w:val="both"/>
        <w:rPr>
          <w:rFonts w:eastAsia="Times New Roman"/>
          <w:b/>
          <w:bCs/>
          <w:sz w:val="21"/>
          <w:szCs w:val="21"/>
        </w:rPr>
      </w:pPr>
    </w:p>
    <w:p w14:paraId="61A71416" w14:textId="77777777" w:rsidR="00162D84" w:rsidRPr="00AC0012" w:rsidRDefault="00A57DCB" w:rsidP="00776A8D">
      <w:pPr>
        <w:pStyle w:val="ListParagraph"/>
        <w:numPr>
          <w:ilvl w:val="1"/>
          <w:numId w:val="7"/>
        </w:numPr>
        <w:shd w:val="clear" w:color="auto" w:fill="FFFFFF"/>
        <w:tabs>
          <w:tab w:val="left" w:pos="630"/>
          <w:tab w:val="left" w:pos="900"/>
          <w:tab w:val="left" w:pos="1080"/>
        </w:tabs>
        <w:spacing w:before="240" w:after="0" w:line="240" w:lineRule="auto"/>
        <w:ind w:left="900" w:hanging="540"/>
        <w:jc w:val="both"/>
        <w:rPr>
          <w:rFonts w:asciiTheme="majorHAnsi" w:hAnsiTheme="majorHAnsi" w:cstheme="minorHAnsi"/>
          <w:b/>
          <w:bCs/>
          <w:sz w:val="21"/>
          <w:szCs w:val="21"/>
        </w:rPr>
      </w:pPr>
      <w:r w:rsidRPr="00AC0012">
        <w:rPr>
          <w:rFonts w:asciiTheme="majorHAnsi" w:hAnsiTheme="majorHAnsi" w:cstheme="minorHAnsi"/>
          <w:b/>
          <w:bCs/>
          <w:sz w:val="21"/>
          <w:szCs w:val="21"/>
        </w:rPr>
        <w:t>Large</w:t>
      </w:r>
      <w:r w:rsidR="00095420" w:rsidRPr="00AC0012">
        <w:rPr>
          <w:rFonts w:asciiTheme="majorHAnsi" w:hAnsiTheme="majorHAnsi" w:cstheme="minorHAnsi"/>
          <w:b/>
          <w:bCs/>
          <w:sz w:val="21"/>
          <w:szCs w:val="21"/>
        </w:rPr>
        <w:t>-</w:t>
      </w:r>
      <w:r w:rsidRPr="00AC0012">
        <w:rPr>
          <w:rFonts w:asciiTheme="majorHAnsi" w:hAnsiTheme="majorHAnsi" w:cstheme="minorHAnsi"/>
          <w:b/>
          <w:bCs/>
          <w:sz w:val="21"/>
          <w:szCs w:val="21"/>
        </w:rPr>
        <w:t>Cap, Mid</w:t>
      </w:r>
      <w:r w:rsidR="00095420" w:rsidRPr="00AC0012">
        <w:rPr>
          <w:rFonts w:asciiTheme="majorHAnsi" w:hAnsiTheme="majorHAnsi" w:cstheme="minorHAnsi"/>
          <w:b/>
          <w:bCs/>
          <w:sz w:val="21"/>
          <w:szCs w:val="21"/>
        </w:rPr>
        <w:t>-</w:t>
      </w:r>
      <w:r w:rsidRPr="00AC0012">
        <w:rPr>
          <w:rFonts w:asciiTheme="majorHAnsi" w:hAnsiTheme="majorHAnsi" w:cstheme="minorHAnsi"/>
          <w:b/>
          <w:bCs/>
          <w:sz w:val="21"/>
          <w:szCs w:val="21"/>
        </w:rPr>
        <w:t>Cap and Small</w:t>
      </w:r>
      <w:r w:rsidR="00095420" w:rsidRPr="00AC0012">
        <w:rPr>
          <w:rFonts w:asciiTheme="majorHAnsi" w:hAnsiTheme="majorHAnsi" w:cstheme="minorHAnsi"/>
          <w:b/>
          <w:bCs/>
          <w:sz w:val="21"/>
          <w:szCs w:val="21"/>
        </w:rPr>
        <w:t>-</w:t>
      </w:r>
      <w:r w:rsidRPr="00AC0012">
        <w:rPr>
          <w:rFonts w:asciiTheme="majorHAnsi" w:hAnsiTheme="majorHAnsi" w:cstheme="minorHAnsi"/>
          <w:b/>
          <w:bCs/>
          <w:sz w:val="21"/>
          <w:szCs w:val="21"/>
        </w:rPr>
        <w:t xml:space="preserve">Cap fund </w:t>
      </w:r>
      <w:proofErr w:type="gramStart"/>
      <w:r w:rsidRPr="00AC0012">
        <w:rPr>
          <w:rFonts w:asciiTheme="majorHAnsi" w:hAnsiTheme="majorHAnsi" w:cstheme="minorHAnsi"/>
          <w:b/>
          <w:bCs/>
          <w:sz w:val="21"/>
          <w:szCs w:val="21"/>
        </w:rPr>
        <w:t>universe  (</w:t>
      </w:r>
      <w:proofErr w:type="gramEnd"/>
      <w:r w:rsidRPr="00AC0012">
        <w:rPr>
          <w:rFonts w:asciiTheme="majorHAnsi" w:hAnsiTheme="majorHAnsi" w:cstheme="minorHAnsi"/>
          <w:b/>
          <w:bCs/>
          <w:sz w:val="21"/>
          <w:szCs w:val="21"/>
        </w:rPr>
        <w:t>SEBI Circular dated 6</w:t>
      </w:r>
      <w:r w:rsidRPr="00AC0012">
        <w:rPr>
          <w:rFonts w:asciiTheme="majorHAnsi" w:hAnsiTheme="majorHAnsi" w:cstheme="minorHAnsi"/>
          <w:b/>
          <w:bCs/>
          <w:sz w:val="21"/>
          <w:szCs w:val="21"/>
          <w:vertAlign w:val="superscript"/>
        </w:rPr>
        <w:t>th</w:t>
      </w:r>
      <w:r w:rsidRPr="00AC0012">
        <w:rPr>
          <w:rFonts w:asciiTheme="majorHAnsi" w:hAnsiTheme="majorHAnsi" w:cstheme="minorHAnsi"/>
          <w:b/>
          <w:bCs/>
          <w:sz w:val="21"/>
          <w:szCs w:val="21"/>
        </w:rPr>
        <w:t xml:space="preserve"> October 2017) </w:t>
      </w:r>
    </w:p>
    <w:p w14:paraId="61BA8C5F" w14:textId="77777777" w:rsidR="00162D84" w:rsidRPr="00AC0012" w:rsidRDefault="00A57DCB" w:rsidP="00162D84">
      <w:pPr>
        <w:shd w:val="clear" w:color="auto" w:fill="FFFFFF"/>
        <w:tabs>
          <w:tab w:val="left" w:pos="1080"/>
        </w:tabs>
        <w:spacing w:after="0" w:line="240" w:lineRule="auto"/>
        <w:ind w:left="900"/>
        <w:jc w:val="both"/>
        <w:rPr>
          <w:rFonts w:cstheme="minorHAnsi"/>
          <w:b/>
          <w:bCs/>
          <w:sz w:val="21"/>
          <w:szCs w:val="21"/>
        </w:rPr>
      </w:pPr>
      <w:r w:rsidRPr="00AC0012">
        <w:rPr>
          <w:rFonts w:cstheme="minorHAnsi"/>
          <w:b/>
          <w:bCs/>
          <w:sz w:val="21"/>
          <w:szCs w:val="21"/>
        </w:rPr>
        <w:t>To ensure uniformity in respect of the investment universe for equity schemes, SEBI has defined large-cap, mid-cap, and small-cap as under:</w:t>
      </w:r>
    </w:p>
    <w:p w14:paraId="4CA8066E" w14:textId="77777777" w:rsidR="00162D84" w:rsidRPr="00AC0012" w:rsidRDefault="00A57DCB" w:rsidP="00162D84">
      <w:pPr>
        <w:shd w:val="clear" w:color="auto" w:fill="FFFFFF"/>
        <w:tabs>
          <w:tab w:val="left" w:pos="900"/>
          <w:tab w:val="left" w:pos="1080"/>
        </w:tabs>
        <w:spacing w:after="0" w:line="240" w:lineRule="auto"/>
        <w:ind w:left="900" w:hanging="180"/>
        <w:jc w:val="both"/>
        <w:rPr>
          <w:rFonts w:cstheme="minorHAnsi"/>
          <w:b/>
          <w:bCs/>
          <w:sz w:val="21"/>
          <w:szCs w:val="21"/>
        </w:rPr>
      </w:pPr>
      <w:r w:rsidRPr="00AC0012">
        <w:rPr>
          <w:rFonts w:cstheme="minorHAnsi"/>
          <w:b/>
          <w:bCs/>
          <w:sz w:val="21"/>
          <w:szCs w:val="21"/>
        </w:rPr>
        <w:t xml:space="preserve">    Larger</w:t>
      </w:r>
      <w:r w:rsidR="00095420" w:rsidRPr="00AC0012">
        <w:rPr>
          <w:rFonts w:cstheme="minorHAnsi"/>
          <w:b/>
          <w:bCs/>
          <w:sz w:val="21"/>
          <w:szCs w:val="21"/>
        </w:rPr>
        <w:t>-</w:t>
      </w:r>
      <w:r w:rsidRPr="00AC0012">
        <w:rPr>
          <w:rFonts w:cstheme="minorHAnsi"/>
          <w:b/>
          <w:bCs/>
          <w:sz w:val="21"/>
          <w:szCs w:val="21"/>
        </w:rPr>
        <w:t>Cap: 1st - 100th company in terms of full market capitalization</w:t>
      </w:r>
    </w:p>
    <w:p w14:paraId="650B95B5" w14:textId="77777777" w:rsidR="00162D84" w:rsidRPr="00AC0012" w:rsidRDefault="00A57DCB" w:rsidP="00162D84">
      <w:pPr>
        <w:shd w:val="clear" w:color="auto" w:fill="FFFFFF"/>
        <w:tabs>
          <w:tab w:val="left" w:pos="900"/>
          <w:tab w:val="left" w:pos="1080"/>
        </w:tabs>
        <w:spacing w:after="0" w:line="240" w:lineRule="auto"/>
        <w:ind w:left="900" w:hanging="180"/>
        <w:jc w:val="both"/>
        <w:rPr>
          <w:rFonts w:cstheme="minorHAnsi"/>
          <w:b/>
          <w:bCs/>
          <w:sz w:val="21"/>
          <w:szCs w:val="21"/>
        </w:rPr>
      </w:pPr>
      <w:r w:rsidRPr="00AC0012">
        <w:rPr>
          <w:rFonts w:cstheme="minorHAnsi"/>
          <w:b/>
          <w:bCs/>
          <w:sz w:val="21"/>
          <w:szCs w:val="21"/>
        </w:rPr>
        <w:t xml:space="preserve">    Mid</w:t>
      </w:r>
      <w:r w:rsidR="00095420" w:rsidRPr="00AC0012">
        <w:rPr>
          <w:rFonts w:cstheme="minorHAnsi"/>
          <w:b/>
          <w:bCs/>
          <w:sz w:val="21"/>
          <w:szCs w:val="21"/>
        </w:rPr>
        <w:t>-</w:t>
      </w:r>
      <w:r w:rsidRPr="00AC0012">
        <w:rPr>
          <w:rFonts w:cstheme="minorHAnsi"/>
          <w:b/>
          <w:bCs/>
          <w:sz w:val="21"/>
          <w:szCs w:val="21"/>
        </w:rPr>
        <w:t xml:space="preserve">Cap: 101st - 250th company in terms of full market capitalization </w:t>
      </w:r>
    </w:p>
    <w:p w14:paraId="087B223D" w14:textId="77777777" w:rsidR="00162D84" w:rsidRPr="00AC0012" w:rsidRDefault="00A57DCB" w:rsidP="00162D84">
      <w:pPr>
        <w:shd w:val="clear" w:color="auto" w:fill="FFFFFF"/>
        <w:tabs>
          <w:tab w:val="left" w:pos="900"/>
          <w:tab w:val="left" w:pos="1080"/>
        </w:tabs>
        <w:spacing w:after="0" w:line="240" w:lineRule="auto"/>
        <w:ind w:left="900" w:hanging="180"/>
        <w:jc w:val="both"/>
        <w:rPr>
          <w:rFonts w:eastAsia="Times New Roman" w:cstheme="minorHAnsi"/>
          <w:b/>
          <w:bCs/>
          <w:sz w:val="21"/>
          <w:szCs w:val="21"/>
        </w:rPr>
      </w:pPr>
      <w:r w:rsidRPr="00AC0012">
        <w:rPr>
          <w:rFonts w:cstheme="minorHAnsi"/>
          <w:b/>
          <w:bCs/>
          <w:sz w:val="21"/>
          <w:szCs w:val="21"/>
        </w:rPr>
        <w:t xml:space="preserve">    Small-Cap: 251st company onwards in terms of full market capitalization</w:t>
      </w:r>
    </w:p>
    <w:p w14:paraId="76DD3DB2" w14:textId="77777777" w:rsidR="00487B07" w:rsidRPr="00AC0012" w:rsidRDefault="00A57DCB" w:rsidP="00162D84">
      <w:pPr>
        <w:pStyle w:val="ListParagraph"/>
        <w:tabs>
          <w:tab w:val="left" w:pos="720"/>
          <w:tab w:val="left" w:pos="900"/>
        </w:tabs>
        <w:spacing w:after="0" w:line="240" w:lineRule="auto"/>
        <w:ind w:left="900" w:hanging="180"/>
        <w:jc w:val="both"/>
        <w:rPr>
          <w:rFonts w:eastAsia="Times New Roman" w:cstheme="minorHAnsi"/>
          <w:b/>
          <w:bCs/>
          <w:sz w:val="21"/>
          <w:szCs w:val="21"/>
        </w:rPr>
      </w:pPr>
      <w:r w:rsidRPr="00AC0012">
        <w:rPr>
          <w:rFonts w:eastAsia="Times New Roman" w:cstheme="minorHAnsi"/>
          <w:b/>
          <w:bCs/>
          <w:sz w:val="21"/>
          <w:szCs w:val="21"/>
        </w:rPr>
        <w:t xml:space="preserve">    (Market capitalization is calculated as: - No of share issued × Market price per share)</w:t>
      </w:r>
    </w:p>
    <w:p w14:paraId="2094D711" w14:textId="77777777" w:rsidR="00EE4747" w:rsidRPr="00AC0012" w:rsidRDefault="00EE4747" w:rsidP="00A04E0B">
      <w:pPr>
        <w:tabs>
          <w:tab w:val="left" w:pos="720"/>
          <w:tab w:val="left" w:pos="900"/>
        </w:tabs>
        <w:spacing w:after="0" w:line="240" w:lineRule="auto"/>
        <w:jc w:val="both"/>
        <w:rPr>
          <w:rFonts w:cstheme="minorHAnsi"/>
          <w:b/>
          <w:bCs/>
          <w:sz w:val="21"/>
          <w:szCs w:val="21"/>
        </w:rPr>
      </w:pPr>
    </w:p>
    <w:p w14:paraId="090B7554" w14:textId="0D4E7B1B" w:rsidR="00AC6440" w:rsidRPr="00AC0012" w:rsidRDefault="00DA6577" w:rsidP="00B421D7">
      <w:pPr>
        <w:pStyle w:val="ListParagraph"/>
        <w:numPr>
          <w:ilvl w:val="0"/>
          <w:numId w:val="1"/>
        </w:numPr>
        <w:tabs>
          <w:tab w:val="left" w:pos="360"/>
          <w:tab w:val="left" w:pos="450"/>
          <w:tab w:val="left" w:pos="540"/>
          <w:tab w:val="left" w:pos="630"/>
        </w:tabs>
        <w:ind w:left="540"/>
        <w:jc w:val="both"/>
        <w:rPr>
          <w:rFonts w:asciiTheme="majorHAnsi" w:hAnsiTheme="majorHAnsi" w:cstheme="minorHAnsi"/>
          <w:b/>
          <w:bCs/>
          <w:sz w:val="21"/>
          <w:szCs w:val="21"/>
        </w:rPr>
      </w:pPr>
      <w:r w:rsidRPr="00AC0012">
        <w:rPr>
          <w:rFonts w:asciiTheme="majorHAnsi" w:hAnsiTheme="majorHAnsi" w:cstheme="minorHAnsi"/>
          <w:b/>
          <w:bCs/>
          <w:sz w:val="21"/>
          <w:szCs w:val="21"/>
        </w:rPr>
        <w:t xml:space="preserve">    </w:t>
      </w:r>
      <w:r w:rsidR="00EE4747" w:rsidRPr="00AC0012">
        <w:rPr>
          <w:rFonts w:asciiTheme="majorHAnsi" w:hAnsiTheme="majorHAnsi" w:cstheme="minorHAnsi"/>
          <w:b/>
          <w:bCs/>
          <w:sz w:val="21"/>
          <w:szCs w:val="21"/>
        </w:rPr>
        <w:t>SCHEMES ACCORDING TO INVESTMENT OBJECTIVE</w:t>
      </w:r>
    </w:p>
    <w:p w14:paraId="17A0DC4D" w14:textId="77777777" w:rsidR="00EE4747" w:rsidRPr="00AC0012" w:rsidRDefault="00A57DCB" w:rsidP="00EE4747">
      <w:pPr>
        <w:pStyle w:val="ListParagraph"/>
        <w:tabs>
          <w:tab w:val="left" w:pos="360"/>
          <w:tab w:val="left" w:pos="630"/>
        </w:tabs>
        <w:ind w:left="540"/>
        <w:jc w:val="both"/>
        <w:rPr>
          <w:rFonts w:asciiTheme="majorHAnsi" w:hAnsiTheme="majorHAnsi" w:cstheme="minorHAnsi"/>
          <w:b/>
          <w:bCs/>
          <w:sz w:val="21"/>
          <w:szCs w:val="21"/>
        </w:rPr>
      </w:pPr>
      <w:r w:rsidRPr="00AC0012">
        <w:rPr>
          <w:rFonts w:cstheme="minorHAnsi"/>
          <w:b/>
          <w:bCs/>
          <w:sz w:val="21"/>
          <w:szCs w:val="21"/>
        </w:rPr>
        <w:t xml:space="preserve">Besides these, there are other types of mutual funds also to meet the investment needs of several groups of investors. Some of them include the following: </w:t>
      </w:r>
    </w:p>
    <w:p w14:paraId="11304613" w14:textId="77777777" w:rsidR="00EE4747" w:rsidRPr="00AC0012" w:rsidRDefault="00A57DCB" w:rsidP="00776A8D">
      <w:pPr>
        <w:pStyle w:val="ListParagraph"/>
        <w:numPr>
          <w:ilvl w:val="0"/>
          <w:numId w:val="9"/>
        </w:numPr>
        <w:tabs>
          <w:tab w:val="left" w:pos="360"/>
          <w:tab w:val="left" w:pos="540"/>
          <w:tab w:val="left" w:pos="630"/>
        </w:tabs>
        <w:ind w:left="540" w:hanging="180"/>
        <w:jc w:val="both"/>
        <w:rPr>
          <w:rFonts w:cstheme="minorHAnsi"/>
          <w:b/>
          <w:bCs/>
          <w:sz w:val="21"/>
          <w:szCs w:val="21"/>
        </w:rPr>
      </w:pPr>
      <w:r w:rsidRPr="00AC0012">
        <w:rPr>
          <w:rFonts w:cstheme="minorHAnsi"/>
          <w:b/>
          <w:bCs/>
          <w:sz w:val="21"/>
          <w:szCs w:val="21"/>
        </w:rPr>
        <w:t xml:space="preserve">Growth Oriented Schemes: These funds offer growth potentialities associated with </w:t>
      </w:r>
      <w:r w:rsidR="00E05A2E" w:rsidRPr="00AC0012">
        <w:rPr>
          <w:rFonts w:cstheme="minorHAnsi"/>
          <w:b/>
          <w:bCs/>
          <w:sz w:val="21"/>
          <w:szCs w:val="21"/>
        </w:rPr>
        <w:t xml:space="preserve">an </w:t>
      </w:r>
      <w:r w:rsidRPr="00AC0012">
        <w:rPr>
          <w:rFonts w:cstheme="minorHAnsi"/>
          <w:b/>
          <w:bCs/>
          <w:sz w:val="21"/>
          <w:szCs w:val="21"/>
        </w:rPr>
        <w:t>investment in the capital market namely:</w:t>
      </w:r>
    </w:p>
    <w:p w14:paraId="03FD010D" w14:textId="77777777" w:rsidR="00EE4747" w:rsidRPr="00AC0012" w:rsidRDefault="00A57DCB" w:rsidP="00776A8D">
      <w:pPr>
        <w:pStyle w:val="ListParagraph"/>
        <w:numPr>
          <w:ilvl w:val="0"/>
          <w:numId w:val="8"/>
        </w:numPr>
        <w:tabs>
          <w:tab w:val="left" w:pos="360"/>
          <w:tab w:val="left" w:pos="990"/>
        </w:tabs>
        <w:ind w:left="990" w:hanging="270"/>
        <w:jc w:val="both"/>
        <w:rPr>
          <w:rFonts w:cstheme="minorHAnsi"/>
          <w:b/>
          <w:bCs/>
          <w:sz w:val="21"/>
          <w:szCs w:val="21"/>
        </w:rPr>
      </w:pPr>
      <w:r w:rsidRPr="00AC0012">
        <w:rPr>
          <w:rFonts w:cstheme="minorHAnsi"/>
          <w:b/>
          <w:bCs/>
          <w:sz w:val="21"/>
          <w:szCs w:val="21"/>
        </w:rPr>
        <w:t xml:space="preserve">high source of income by way of dividend and </w:t>
      </w:r>
    </w:p>
    <w:p w14:paraId="1C1E0167" w14:textId="77777777" w:rsidR="00EE4747" w:rsidRPr="00AC0012" w:rsidRDefault="00A57DCB" w:rsidP="00776A8D">
      <w:pPr>
        <w:pStyle w:val="ListParagraph"/>
        <w:numPr>
          <w:ilvl w:val="0"/>
          <w:numId w:val="8"/>
        </w:numPr>
        <w:tabs>
          <w:tab w:val="left" w:pos="360"/>
          <w:tab w:val="left" w:pos="990"/>
        </w:tabs>
        <w:ind w:left="990" w:hanging="270"/>
        <w:jc w:val="both"/>
        <w:rPr>
          <w:rFonts w:cstheme="minorHAnsi"/>
          <w:b/>
          <w:bCs/>
          <w:sz w:val="21"/>
          <w:szCs w:val="21"/>
        </w:rPr>
      </w:pPr>
      <w:r w:rsidRPr="00AC0012">
        <w:rPr>
          <w:rFonts w:cstheme="minorHAnsi"/>
          <w:b/>
          <w:bCs/>
          <w:sz w:val="21"/>
          <w:szCs w:val="21"/>
        </w:rPr>
        <w:t xml:space="preserve">Rapid capital appreciation, both from holding of good quality scrips. </w:t>
      </w:r>
    </w:p>
    <w:p w14:paraId="4628904E" w14:textId="77777777" w:rsidR="00EE4747" w:rsidRPr="00AC0012" w:rsidRDefault="00A57DCB" w:rsidP="00DA6577">
      <w:pPr>
        <w:pStyle w:val="ListParagraph"/>
        <w:tabs>
          <w:tab w:val="left" w:pos="360"/>
          <w:tab w:val="left" w:pos="720"/>
          <w:tab w:val="left" w:pos="810"/>
        </w:tabs>
        <w:ind w:left="540" w:hanging="180"/>
        <w:jc w:val="both"/>
        <w:rPr>
          <w:rFonts w:cstheme="minorHAnsi"/>
          <w:b/>
          <w:bCs/>
          <w:sz w:val="21"/>
          <w:szCs w:val="21"/>
        </w:rPr>
      </w:pPr>
      <w:r w:rsidRPr="00AC0012">
        <w:rPr>
          <w:rFonts w:cstheme="minorHAnsi"/>
          <w:b/>
          <w:bCs/>
          <w:sz w:val="21"/>
          <w:szCs w:val="21"/>
        </w:rPr>
        <w:t xml:space="preserve">    These funds, with a view to satisfying the growing needs of investors, primarily concentrate on the low risk and high yielding spectrum of equity scrips of the corporate sector. </w:t>
      </w:r>
    </w:p>
    <w:p w14:paraId="1D34C98B" w14:textId="77777777" w:rsidR="00EE4747"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lastRenderedPageBreak/>
        <w:t>Income Oriented Schemes: The fund primarily offers fixed income to investors. Naturally enough, the main securities in which investments are made by such funds are the fixed income yielding ones like bonds, corporate debentures, Government securities and money market instruments, etc.</w:t>
      </w:r>
    </w:p>
    <w:p w14:paraId="0D249EBC" w14:textId="77777777" w:rsidR="00EE4747"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t>Hybrid Schemes: These funds cater to both the investment needs of the prospective investors – namely fixed income (like bond</w:t>
      </w:r>
      <w:r w:rsidR="00521999" w:rsidRPr="00AC0012">
        <w:rPr>
          <w:rFonts w:cstheme="minorHAnsi"/>
          <w:b/>
          <w:bCs/>
          <w:sz w:val="21"/>
          <w:szCs w:val="21"/>
        </w:rPr>
        <w:t xml:space="preserve"> &amp; </w:t>
      </w:r>
      <w:r w:rsidRPr="00AC0012">
        <w:rPr>
          <w:rFonts w:cstheme="minorHAnsi"/>
          <w:b/>
          <w:bCs/>
          <w:sz w:val="21"/>
          <w:szCs w:val="21"/>
        </w:rPr>
        <w:t>debenture) as well as growth orientation (equity). In fact, these funds utilize the concept of balanced investment management. These funds are, thus, also known as “balanced funds”.</w:t>
      </w:r>
    </w:p>
    <w:p w14:paraId="50EA3F7A" w14:textId="77777777" w:rsidR="00EE4747" w:rsidRPr="00AC0012" w:rsidRDefault="00A57DCB" w:rsidP="00776A8D">
      <w:pPr>
        <w:pStyle w:val="ListParagraph"/>
        <w:numPr>
          <w:ilvl w:val="0"/>
          <w:numId w:val="9"/>
        </w:numPr>
        <w:tabs>
          <w:tab w:val="left" w:pos="360"/>
          <w:tab w:val="left" w:pos="450"/>
          <w:tab w:val="left" w:pos="630"/>
        </w:tabs>
        <w:ind w:left="540" w:hanging="180"/>
        <w:jc w:val="both"/>
        <w:rPr>
          <w:rFonts w:cstheme="minorHAnsi"/>
          <w:b/>
          <w:bCs/>
          <w:sz w:val="21"/>
          <w:szCs w:val="21"/>
        </w:rPr>
      </w:pPr>
      <w:r w:rsidRPr="00AC0012">
        <w:rPr>
          <w:rFonts w:cstheme="minorHAnsi"/>
          <w:b/>
          <w:bCs/>
          <w:sz w:val="21"/>
          <w:szCs w:val="21"/>
        </w:rPr>
        <w:t>High Growth Schemes: As the nomenclature depicts, these funds primarily invest in high risk and high return volatile securities in the market and induce the investors with a high degree of capital appreciation.</w:t>
      </w:r>
    </w:p>
    <w:p w14:paraId="45921977" w14:textId="77777777" w:rsidR="00EE4747"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t xml:space="preserve">Capital Protection Oriented Scheme: </w:t>
      </w:r>
      <w:r w:rsidR="00A0354D" w:rsidRPr="00AC0012">
        <w:rPr>
          <w:rFonts w:cstheme="minorHAnsi"/>
          <w:b/>
          <w:bCs/>
          <w:sz w:val="21"/>
          <w:szCs w:val="21"/>
        </w:rPr>
        <w:t>It is a scheme that</w:t>
      </w:r>
      <w:r w:rsidRPr="00AC0012">
        <w:rPr>
          <w:rFonts w:cstheme="minorHAnsi"/>
          <w:b/>
          <w:bCs/>
          <w:sz w:val="21"/>
          <w:szCs w:val="21"/>
        </w:rPr>
        <w:t xml:space="preserve"> protects the capital invested in the mutual fund through</w:t>
      </w:r>
      <w:r w:rsidR="00A0354D" w:rsidRPr="00AC0012">
        <w:rPr>
          <w:rFonts w:cstheme="minorHAnsi"/>
          <w:b/>
          <w:bCs/>
          <w:sz w:val="21"/>
          <w:szCs w:val="21"/>
        </w:rPr>
        <w:t xml:space="preserve"> the suitable</w:t>
      </w:r>
      <w:r w:rsidRPr="00AC0012">
        <w:rPr>
          <w:rFonts w:cstheme="minorHAnsi"/>
          <w:b/>
          <w:bCs/>
          <w:sz w:val="21"/>
          <w:szCs w:val="21"/>
        </w:rPr>
        <w:t xml:space="preserve"> orientation of its portfolio structure</w:t>
      </w:r>
      <w:r w:rsidR="00521999" w:rsidRPr="00AC0012">
        <w:rPr>
          <w:rFonts w:cstheme="minorHAnsi"/>
          <w:b/>
          <w:bCs/>
          <w:sz w:val="21"/>
          <w:szCs w:val="21"/>
        </w:rPr>
        <w:t>.</w:t>
      </w:r>
    </w:p>
    <w:p w14:paraId="10E7C486" w14:textId="77777777" w:rsidR="00EE4747"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t>Tax Saving Schemes: These schemes offer tax rebates to the investors under tax laws as prescribed from time to time. This is made possible because the Government offers</w:t>
      </w:r>
      <w:r w:rsidR="00A0354D" w:rsidRPr="00AC0012">
        <w:rPr>
          <w:rFonts w:cstheme="minorHAnsi"/>
          <w:b/>
          <w:bCs/>
          <w:sz w:val="21"/>
          <w:szCs w:val="21"/>
        </w:rPr>
        <w:t xml:space="preserve"> tax incentives</w:t>
      </w:r>
      <w:r w:rsidRPr="00AC0012">
        <w:rPr>
          <w:rFonts w:cstheme="minorHAnsi"/>
          <w:b/>
          <w:bCs/>
          <w:sz w:val="21"/>
          <w:szCs w:val="21"/>
        </w:rPr>
        <w:t xml:space="preserve"> for investment in specified avenues. For example, Equity Linked Saving Schemes (ELSS) and pensions schemes.</w:t>
      </w:r>
    </w:p>
    <w:p w14:paraId="266AF770" w14:textId="77777777" w:rsidR="00EE4747"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t>Special Schemes: This category includes index schemes that attempt to replicate the performance of particular index</w:t>
      </w:r>
      <w:r w:rsidR="007913F9" w:rsidRPr="00AC0012">
        <w:rPr>
          <w:rFonts w:cstheme="minorHAnsi"/>
          <w:b/>
          <w:bCs/>
          <w:sz w:val="21"/>
          <w:szCs w:val="21"/>
        </w:rPr>
        <w:t>es</w:t>
      </w:r>
      <w:r w:rsidRPr="00AC0012">
        <w:rPr>
          <w:rFonts w:cstheme="minorHAnsi"/>
          <w:b/>
          <w:bCs/>
          <w:sz w:val="21"/>
          <w:szCs w:val="21"/>
        </w:rPr>
        <w:t xml:space="preserve"> such as the BSE, Sensex</w:t>
      </w:r>
      <w:r w:rsidR="007913F9" w:rsidRPr="00AC0012">
        <w:rPr>
          <w:rFonts w:cstheme="minorHAnsi"/>
          <w:b/>
          <w:bCs/>
          <w:sz w:val="21"/>
          <w:szCs w:val="21"/>
        </w:rPr>
        <w:t>,</w:t>
      </w:r>
      <w:r w:rsidRPr="00AC0012">
        <w:rPr>
          <w:rFonts w:cstheme="minorHAnsi"/>
          <w:b/>
          <w:bCs/>
          <w:sz w:val="21"/>
          <w:szCs w:val="21"/>
        </w:rPr>
        <w:t xml:space="preserve"> or the NSE-50.</w:t>
      </w:r>
    </w:p>
    <w:p w14:paraId="70A34459" w14:textId="77777777" w:rsidR="00B90BB9"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t xml:space="preserve">Real Estate Funds: These are </w:t>
      </w:r>
      <w:r w:rsidR="007913F9" w:rsidRPr="00AC0012">
        <w:rPr>
          <w:rFonts w:cstheme="minorHAnsi"/>
          <w:b/>
          <w:bCs/>
          <w:sz w:val="21"/>
          <w:szCs w:val="21"/>
        </w:rPr>
        <w:t>close-</w:t>
      </w:r>
      <w:r w:rsidRPr="00AC0012">
        <w:rPr>
          <w:rFonts w:cstheme="minorHAnsi"/>
          <w:b/>
          <w:bCs/>
          <w:sz w:val="21"/>
          <w:szCs w:val="21"/>
        </w:rPr>
        <w:t>ended mutual funds which invest predominantly in real estate and properties.</w:t>
      </w:r>
    </w:p>
    <w:p w14:paraId="4282012B" w14:textId="77777777" w:rsidR="00B90BB9"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t xml:space="preserve">Off-shore Funds: Such funds invest in securities of foreign companies with RBI permission. </w:t>
      </w:r>
    </w:p>
    <w:p w14:paraId="1073ABC3" w14:textId="77777777" w:rsidR="00B90BB9"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t>Leverage Funds: Such funds, also known as borrowed funds, increase the size and value of</w:t>
      </w:r>
      <w:r w:rsidR="007913F9" w:rsidRPr="00AC0012">
        <w:rPr>
          <w:rFonts w:cstheme="minorHAnsi"/>
          <w:b/>
          <w:bCs/>
          <w:sz w:val="21"/>
          <w:szCs w:val="21"/>
        </w:rPr>
        <w:t xml:space="preserve"> the portfolio, and</w:t>
      </w:r>
      <w:r w:rsidRPr="00AC0012">
        <w:rPr>
          <w:rFonts w:cstheme="minorHAnsi"/>
          <w:b/>
          <w:bCs/>
          <w:sz w:val="21"/>
          <w:szCs w:val="21"/>
        </w:rPr>
        <w:t xml:space="preserve"> offer benefits to members from out of the excess of gains over</w:t>
      </w:r>
      <w:r w:rsidR="007913F9" w:rsidRPr="00AC0012">
        <w:rPr>
          <w:rFonts w:cstheme="minorHAnsi"/>
          <w:b/>
          <w:bCs/>
          <w:sz w:val="21"/>
          <w:szCs w:val="21"/>
        </w:rPr>
        <w:t xml:space="preserve"> the</w:t>
      </w:r>
      <w:r w:rsidRPr="00AC0012">
        <w:rPr>
          <w:rFonts w:cstheme="minorHAnsi"/>
          <w:b/>
          <w:bCs/>
          <w:sz w:val="21"/>
          <w:szCs w:val="21"/>
        </w:rPr>
        <w:t xml:space="preserve"> cost of borrowed funds. They tend to indulge in speculative trading and risky investments. </w:t>
      </w:r>
    </w:p>
    <w:p w14:paraId="409102D9" w14:textId="77777777" w:rsidR="00B90BB9"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t>Hedge Funds: They employ their funds for speculative trading, i.e. for buying shares whose prices are likely to rise and for selling shares whose prices are likely to fall.</w:t>
      </w:r>
    </w:p>
    <w:p w14:paraId="162722B7" w14:textId="77777777" w:rsidR="00B90BB9"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t xml:space="preserve">Fund of Funds: They invest only in units of other mutual funds. Such funds do not operate at present in India. </w:t>
      </w:r>
    </w:p>
    <w:p w14:paraId="766B7ED3" w14:textId="77777777" w:rsidR="00B90BB9"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t>New Direction Funds: They invest in companies engaged in scientific and technological research such as birth control, anti-pollution, oceanography</w:t>
      </w:r>
      <w:r w:rsidR="007913F9" w:rsidRPr="00AC0012">
        <w:rPr>
          <w:rFonts w:cstheme="minorHAnsi"/>
          <w:b/>
          <w:bCs/>
          <w:sz w:val="21"/>
          <w:szCs w:val="21"/>
        </w:rPr>
        <w:t>,</w:t>
      </w:r>
      <w:r w:rsidRPr="00AC0012">
        <w:rPr>
          <w:rFonts w:cstheme="minorHAnsi"/>
          <w:b/>
          <w:bCs/>
          <w:sz w:val="21"/>
          <w:szCs w:val="21"/>
        </w:rPr>
        <w:t xml:space="preserve"> etc. </w:t>
      </w:r>
    </w:p>
    <w:p w14:paraId="14ED5546" w14:textId="77777777" w:rsidR="00B90BB9"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t>Exchange Trade Funds (ETFs) are a new variety of mutual funds that first introduced in 1993. ETFs are s</w:t>
      </w:r>
      <w:r w:rsidR="007913F9" w:rsidRPr="00AC0012">
        <w:rPr>
          <w:rFonts w:cstheme="minorHAnsi"/>
          <w:b/>
          <w:bCs/>
          <w:sz w:val="21"/>
          <w:szCs w:val="21"/>
        </w:rPr>
        <w:t>ometimes described as mere “tax-</w:t>
      </w:r>
      <w:r w:rsidRPr="00AC0012">
        <w:rPr>
          <w:rFonts w:cstheme="minorHAnsi"/>
          <w:b/>
          <w:bCs/>
          <w:sz w:val="21"/>
          <w:szCs w:val="21"/>
        </w:rPr>
        <w:t xml:space="preserve">efficient” than traditional equity mutual funds, </w:t>
      </w:r>
      <w:r w:rsidR="00521999" w:rsidRPr="00AC0012">
        <w:rPr>
          <w:rFonts w:cstheme="minorHAnsi"/>
          <w:b/>
          <w:bCs/>
          <w:sz w:val="21"/>
          <w:szCs w:val="21"/>
        </w:rPr>
        <w:t>since in recent years;</w:t>
      </w:r>
      <w:r w:rsidRPr="00AC0012">
        <w:rPr>
          <w:rFonts w:cstheme="minorHAnsi"/>
          <w:b/>
          <w:bCs/>
          <w:sz w:val="21"/>
          <w:szCs w:val="21"/>
        </w:rPr>
        <w:t xml:space="preserve"> some large ETFs have made </w:t>
      </w:r>
      <w:r w:rsidR="007913F9" w:rsidRPr="00AC0012">
        <w:rPr>
          <w:rFonts w:cstheme="minorHAnsi"/>
          <w:b/>
          <w:bCs/>
          <w:sz w:val="21"/>
          <w:szCs w:val="21"/>
        </w:rPr>
        <w:t xml:space="preserve">the </w:t>
      </w:r>
      <w:r w:rsidRPr="00AC0012">
        <w:rPr>
          <w:rFonts w:cstheme="minorHAnsi"/>
          <w:b/>
          <w:bCs/>
          <w:sz w:val="21"/>
          <w:szCs w:val="21"/>
        </w:rPr>
        <w:t xml:space="preserve">smaller distribution of realized and taxable capital gains than most mutual funds. </w:t>
      </w:r>
    </w:p>
    <w:p w14:paraId="6FED1234" w14:textId="77777777" w:rsidR="00B90BB9"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t>Money Market Mutual Funds: These funds invest in short- term debt securities in the money market like certificates of deposits, commercial papers, government treasury bills</w:t>
      </w:r>
      <w:r w:rsidR="007913F9" w:rsidRPr="00AC0012">
        <w:rPr>
          <w:rFonts w:cstheme="minorHAnsi"/>
          <w:b/>
          <w:bCs/>
          <w:sz w:val="21"/>
          <w:szCs w:val="21"/>
        </w:rPr>
        <w:t>,</w:t>
      </w:r>
      <w:r w:rsidRPr="00AC0012">
        <w:rPr>
          <w:rFonts w:cstheme="minorHAnsi"/>
          <w:b/>
          <w:bCs/>
          <w:sz w:val="21"/>
          <w:szCs w:val="21"/>
        </w:rPr>
        <w:t xml:space="preserve"> etc. Owing to their large size, the funds normally get a higher yield on such </w:t>
      </w:r>
      <w:proofErr w:type="gramStart"/>
      <w:r w:rsidRPr="00AC0012">
        <w:rPr>
          <w:rFonts w:cstheme="minorHAnsi"/>
          <w:b/>
          <w:bCs/>
          <w:sz w:val="21"/>
          <w:szCs w:val="21"/>
        </w:rPr>
        <w:t>short term</w:t>
      </w:r>
      <w:proofErr w:type="gramEnd"/>
      <w:r w:rsidRPr="00AC0012">
        <w:rPr>
          <w:rFonts w:cstheme="minorHAnsi"/>
          <w:b/>
          <w:bCs/>
          <w:sz w:val="21"/>
          <w:szCs w:val="21"/>
        </w:rPr>
        <w:t xml:space="preserve"> investments than an individual investor. </w:t>
      </w:r>
    </w:p>
    <w:p w14:paraId="74E0426F" w14:textId="77777777" w:rsidR="00162D84" w:rsidRPr="00AC0012" w:rsidRDefault="00A57DCB" w:rsidP="00776A8D">
      <w:pPr>
        <w:pStyle w:val="ListParagraph"/>
        <w:numPr>
          <w:ilvl w:val="0"/>
          <w:numId w:val="9"/>
        </w:numPr>
        <w:tabs>
          <w:tab w:val="left" w:pos="360"/>
          <w:tab w:val="left" w:pos="630"/>
        </w:tabs>
        <w:ind w:left="540" w:hanging="180"/>
        <w:jc w:val="both"/>
        <w:rPr>
          <w:rFonts w:cstheme="minorHAnsi"/>
          <w:b/>
          <w:bCs/>
          <w:sz w:val="21"/>
          <w:szCs w:val="21"/>
        </w:rPr>
      </w:pPr>
      <w:r w:rsidRPr="00AC0012">
        <w:rPr>
          <w:rFonts w:cstheme="minorHAnsi"/>
          <w:b/>
          <w:bCs/>
          <w:sz w:val="21"/>
          <w:szCs w:val="21"/>
        </w:rPr>
        <w:t>Infrastructure Debt Fund: They invest primarily in debt securities or securitized debt investment of infrastructure companies.</w:t>
      </w:r>
    </w:p>
    <w:p w14:paraId="5A618BBE" w14:textId="14EC1895" w:rsidR="00DA6577" w:rsidRPr="00AC0012" w:rsidRDefault="00A57DCB" w:rsidP="008C045B">
      <w:pPr>
        <w:pStyle w:val="ListParagraph"/>
        <w:numPr>
          <w:ilvl w:val="0"/>
          <w:numId w:val="1"/>
        </w:numPr>
        <w:tabs>
          <w:tab w:val="left" w:pos="630"/>
        </w:tabs>
        <w:spacing w:before="240" w:line="240" w:lineRule="auto"/>
        <w:ind w:left="540"/>
        <w:jc w:val="both"/>
        <w:rPr>
          <w:rFonts w:asciiTheme="majorHAnsi" w:hAnsiTheme="majorHAnsi" w:cstheme="minorHAnsi"/>
          <w:b/>
          <w:bCs/>
          <w:sz w:val="21"/>
          <w:szCs w:val="21"/>
        </w:rPr>
      </w:pPr>
      <w:r w:rsidRPr="00AC0012">
        <w:rPr>
          <w:rFonts w:asciiTheme="majorHAnsi" w:hAnsiTheme="majorHAnsi" w:cstheme="minorHAnsi"/>
          <w:b/>
          <w:bCs/>
          <w:sz w:val="21"/>
          <w:szCs w:val="21"/>
        </w:rPr>
        <w:t xml:space="preserve">RISK AND TYPE OF SECURITY </w:t>
      </w:r>
    </w:p>
    <w:p w14:paraId="6B3AD5C2" w14:textId="77777777" w:rsidR="00B421D7" w:rsidRPr="00AC0012" w:rsidRDefault="00A57DCB" w:rsidP="00E854B1">
      <w:pPr>
        <w:pStyle w:val="ListParagraph"/>
        <w:tabs>
          <w:tab w:val="left" w:pos="360"/>
          <w:tab w:val="left" w:pos="630"/>
        </w:tabs>
        <w:spacing w:after="0"/>
        <w:ind w:left="540"/>
        <w:jc w:val="both"/>
        <w:rPr>
          <w:rFonts w:cstheme="minorHAnsi"/>
          <w:b/>
          <w:bCs/>
          <w:sz w:val="21"/>
          <w:szCs w:val="21"/>
        </w:rPr>
      </w:pPr>
      <w:r w:rsidRPr="00AC0012">
        <w:rPr>
          <w:rFonts w:cstheme="minorHAnsi"/>
          <w:b/>
          <w:bCs/>
          <w:sz w:val="21"/>
          <w:szCs w:val="21"/>
        </w:rPr>
        <w:t>When</w:t>
      </w:r>
      <w:r w:rsidR="00934EF0" w:rsidRPr="00AC0012">
        <w:rPr>
          <w:rFonts w:cstheme="minorHAnsi"/>
          <w:b/>
          <w:bCs/>
          <w:sz w:val="21"/>
          <w:szCs w:val="21"/>
        </w:rPr>
        <w:t xml:space="preserve"> the</w:t>
      </w:r>
      <w:r w:rsidRPr="00AC0012">
        <w:rPr>
          <w:rFonts w:cstheme="minorHAnsi"/>
          <w:b/>
          <w:bCs/>
          <w:sz w:val="21"/>
          <w:szCs w:val="21"/>
        </w:rPr>
        <w:t xml:space="preserve"> return</w:t>
      </w:r>
      <w:r w:rsidR="006C10A8" w:rsidRPr="00AC0012">
        <w:rPr>
          <w:rFonts w:cstheme="minorHAnsi"/>
          <w:b/>
          <w:bCs/>
          <w:sz w:val="21"/>
          <w:szCs w:val="21"/>
        </w:rPr>
        <w:t xml:space="preserve"> received</w:t>
      </w:r>
      <w:r w:rsidRPr="00AC0012">
        <w:rPr>
          <w:rFonts w:cstheme="minorHAnsi"/>
          <w:b/>
          <w:bCs/>
          <w:sz w:val="21"/>
          <w:szCs w:val="21"/>
        </w:rPr>
        <w:t xml:space="preserve"> is less than expected return is termed as risk. There are generally two types of security i.e. Stock and Bond. As stock consist</w:t>
      </w:r>
      <w:r w:rsidR="00934EF0" w:rsidRPr="00AC0012">
        <w:rPr>
          <w:rFonts w:cstheme="minorHAnsi"/>
          <w:b/>
          <w:bCs/>
          <w:sz w:val="21"/>
          <w:szCs w:val="21"/>
        </w:rPr>
        <w:t>s</w:t>
      </w:r>
      <w:r w:rsidRPr="00AC0012">
        <w:rPr>
          <w:rFonts w:cstheme="minorHAnsi"/>
          <w:b/>
          <w:bCs/>
          <w:sz w:val="21"/>
          <w:szCs w:val="21"/>
        </w:rPr>
        <w:t xml:space="preserve"> of a higher risk so the return is also higher and bond is considered less risk</w:t>
      </w:r>
      <w:r w:rsidR="006C10A8" w:rsidRPr="00AC0012">
        <w:rPr>
          <w:rFonts w:cstheme="minorHAnsi"/>
          <w:b/>
          <w:bCs/>
          <w:sz w:val="21"/>
          <w:szCs w:val="21"/>
        </w:rPr>
        <w:t xml:space="preserve">y so the level of </w:t>
      </w:r>
      <w:r w:rsidR="00934EF0" w:rsidRPr="00AC0012">
        <w:rPr>
          <w:rFonts w:cstheme="minorHAnsi"/>
          <w:b/>
          <w:bCs/>
          <w:sz w:val="21"/>
          <w:szCs w:val="21"/>
        </w:rPr>
        <w:t xml:space="preserve">the </w:t>
      </w:r>
      <w:r w:rsidR="006C10A8" w:rsidRPr="00AC0012">
        <w:rPr>
          <w:rFonts w:cstheme="minorHAnsi"/>
          <w:b/>
          <w:bCs/>
          <w:sz w:val="21"/>
          <w:szCs w:val="21"/>
        </w:rPr>
        <w:t>return is low</w:t>
      </w:r>
      <w:r w:rsidRPr="00AC0012">
        <w:rPr>
          <w:rFonts w:cstheme="minorHAnsi"/>
          <w:b/>
          <w:bCs/>
          <w:sz w:val="21"/>
          <w:szCs w:val="21"/>
        </w:rPr>
        <w:t xml:space="preserve">. </w:t>
      </w:r>
      <w:proofErr w:type="gramStart"/>
      <w:r w:rsidRPr="00AC0012">
        <w:rPr>
          <w:rFonts w:cstheme="minorHAnsi"/>
          <w:b/>
          <w:bCs/>
          <w:sz w:val="21"/>
          <w:szCs w:val="21"/>
        </w:rPr>
        <w:t>So</w:t>
      </w:r>
      <w:proofErr w:type="gramEnd"/>
      <w:r w:rsidRPr="00AC0012">
        <w:rPr>
          <w:rFonts w:cstheme="minorHAnsi"/>
          <w:b/>
          <w:bCs/>
          <w:sz w:val="21"/>
          <w:szCs w:val="21"/>
        </w:rPr>
        <w:t xml:space="preserve"> it indicates there is a </w:t>
      </w:r>
      <w:r w:rsidR="006C10A8" w:rsidRPr="00AC0012">
        <w:rPr>
          <w:rFonts w:cstheme="minorHAnsi"/>
          <w:b/>
          <w:bCs/>
          <w:sz w:val="21"/>
          <w:szCs w:val="21"/>
        </w:rPr>
        <w:t>tradeoff between</w:t>
      </w:r>
      <w:r w:rsidRPr="00AC0012">
        <w:rPr>
          <w:rFonts w:cstheme="minorHAnsi"/>
          <w:b/>
          <w:bCs/>
          <w:sz w:val="21"/>
          <w:szCs w:val="21"/>
        </w:rPr>
        <w:t xml:space="preserve"> risk and return.</w:t>
      </w:r>
    </w:p>
    <w:p w14:paraId="4B27563B" w14:textId="77777777" w:rsidR="006C10A8" w:rsidRPr="00AC0012" w:rsidRDefault="00A57DCB" w:rsidP="006C10A8">
      <w:pPr>
        <w:pStyle w:val="ListParagraph"/>
        <w:numPr>
          <w:ilvl w:val="0"/>
          <w:numId w:val="1"/>
        </w:numPr>
        <w:spacing w:before="240" w:line="240" w:lineRule="auto"/>
        <w:ind w:left="540"/>
        <w:jc w:val="both"/>
        <w:rPr>
          <w:rFonts w:asciiTheme="majorHAnsi" w:hAnsiTheme="majorHAnsi" w:cstheme="minorHAnsi"/>
          <w:b/>
          <w:bCs/>
          <w:sz w:val="21"/>
          <w:szCs w:val="21"/>
        </w:rPr>
      </w:pPr>
      <w:r w:rsidRPr="00AC0012">
        <w:rPr>
          <w:rFonts w:asciiTheme="majorHAnsi" w:hAnsiTheme="majorHAnsi" w:cstheme="minorHAnsi"/>
          <w:b/>
          <w:bCs/>
          <w:sz w:val="21"/>
          <w:szCs w:val="21"/>
        </w:rPr>
        <w:t xml:space="preserve">GOAL PLANNING </w:t>
      </w:r>
    </w:p>
    <w:p w14:paraId="3F23FEDC" w14:textId="77777777" w:rsidR="006C10A8" w:rsidRPr="00AC0012" w:rsidRDefault="006C10A8" w:rsidP="006C10A8">
      <w:pPr>
        <w:pStyle w:val="ListParagraph"/>
        <w:tabs>
          <w:tab w:val="left" w:pos="360"/>
        </w:tabs>
        <w:spacing w:line="240" w:lineRule="auto"/>
        <w:jc w:val="both"/>
        <w:rPr>
          <w:rFonts w:asciiTheme="majorHAnsi" w:hAnsiTheme="majorHAnsi" w:cstheme="minorHAnsi"/>
          <w:b/>
          <w:bCs/>
          <w:sz w:val="21"/>
          <w:szCs w:val="21"/>
        </w:rPr>
      </w:pPr>
    </w:p>
    <w:p w14:paraId="62F50733" w14:textId="77777777" w:rsidR="006C10A8" w:rsidRPr="00AC0012" w:rsidRDefault="006C10A8" w:rsidP="00776A8D">
      <w:pPr>
        <w:pStyle w:val="ListParagraph"/>
        <w:numPr>
          <w:ilvl w:val="0"/>
          <w:numId w:val="6"/>
        </w:numPr>
        <w:tabs>
          <w:tab w:val="left" w:pos="900"/>
        </w:tabs>
        <w:spacing w:before="240" w:line="240" w:lineRule="auto"/>
        <w:jc w:val="both"/>
        <w:rPr>
          <w:rFonts w:asciiTheme="majorHAnsi" w:hAnsiTheme="majorHAnsi" w:cstheme="minorHAnsi"/>
          <w:b/>
          <w:bCs/>
          <w:vanish/>
          <w:sz w:val="21"/>
          <w:szCs w:val="21"/>
        </w:rPr>
      </w:pPr>
    </w:p>
    <w:p w14:paraId="6D222217" w14:textId="77777777" w:rsidR="006C10A8" w:rsidRPr="00AC0012" w:rsidRDefault="006C10A8" w:rsidP="00776A8D">
      <w:pPr>
        <w:pStyle w:val="ListParagraph"/>
        <w:numPr>
          <w:ilvl w:val="0"/>
          <w:numId w:val="6"/>
        </w:numPr>
        <w:tabs>
          <w:tab w:val="left" w:pos="900"/>
        </w:tabs>
        <w:spacing w:before="240" w:line="240" w:lineRule="auto"/>
        <w:jc w:val="both"/>
        <w:rPr>
          <w:rFonts w:asciiTheme="majorHAnsi" w:hAnsiTheme="majorHAnsi" w:cstheme="minorHAnsi"/>
          <w:b/>
          <w:bCs/>
          <w:vanish/>
          <w:sz w:val="21"/>
          <w:szCs w:val="21"/>
        </w:rPr>
      </w:pPr>
    </w:p>
    <w:p w14:paraId="5182C224" w14:textId="77777777" w:rsidR="006C10A8" w:rsidRPr="00AC0012" w:rsidRDefault="006C10A8" w:rsidP="00776A8D">
      <w:pPr>
        <w:pStyle w:val="ListParagraph"/>
        <w:numPr>
          <w:ilvl w:val="0"/>
          <w:numId w:val="6"/>
        </w:numPr>
        <w:tabs>
          <w:tab w:val="left" w:pos="900"/>
        </w:tabs>
        <w:spacing w:before="240" w:line="240" w:lineRule="auto"/>
        <w:jc w:val="both"/>
        <w:rPr>
          <w:rFonts w:asciiTheme="majorHAnsi" w:hAnsiTheme="majorHAnsi" w:cstheme="minorHAnsi"/>
          <w:b/>
          <w:bCs/>
          <w:vanish/>
          <w:sz w:val="21"/>
          <w:szCs w:val="21"/>
        </w:rPr>
      </w:pPr>
    </w:p>
    <w:p w14:paraId="205ECD9A" w14:textId="77777777" w:rsidR="006C10A8" w:rsidRPr="00AC0012" w:rsidRDefault="006C10A8" w:rsidP="00776A8D">
      <w:pPr>
        <w:pStyle w:val="ListParagraph"/>
        <w:numPr>
          <w:ilvl w:val="0"/>
          <w:numId w:val="6"/>
        </w:numPr>
        <w:tabs>
          <w:tab w:val="left" w:pos="900"/>
        </w:tabs>
        <w:spacing w:before="240" w:line="240" w:lineRule="auto"/>
        <w:jc w:val="both"/>
        <w:rPr>
          <w:rFonts w:asciiTheme="majorHAnsi" w:hAnsiTheme="majorHAnsi" w:cstheme="minorHAnsi"/>
          <w:b/>
          <w:bCs/>
          <w:vanish/>
          <w:sz w:val="21"/>
          <w:szCs w:val="21"/>
        </w:rPr>
      </w:pPr>
    </w:p>
    <w:p w14:paraId="70023D59" w14:textId="77777777" w:rsidR="006C10A8" w:rsidRPr="00AC0012" w:rsidRDefault="00A57DCB" w:rsidP="00776A8D">
      <w:pPr>
        <w:pStyle w:val="ListParagraph"/>
        <w:numPr>
          <w:ilvl w:val="1"/>
          <w:numId w:val="6"/>
        </w:numPr>
        <w:tabs>
          <w:tab w:val="left" w:pos="900"/>
        </w:tabs>
        <w:spacing w:before="240" w:line="240" w:lineRule="auto"/>
        <w:ind w:left="900" w:hanging="540"/>
        <w:jc w:val="both"/>
        <w:rPr>
          <w:rFonts w:asciiTheme="majorHAnsi" w:hAnsiTheme="majorHAnsi" w:cstheme="minorHAnsi"/>
          <w:b/>
          <w:bCs/>
          <w:sz w:val="21"/>
          <w:szCs w:val="21"/>
        </w:rPr>
      </w:pPr>
      <w:r w:rsidRPr="00AC0012">
        <w:rPr>
          <w:rFonts w:asciiTheme="majorHAnsi" w:hAnsiTheme="majorHAnsi" w:cstheme="minorHAnsi"/>
          <w:b/>
          <w:bCs/>
          <w:sz w:val="21"/>
          <w:szCs w:val="21"/>
        </w:rPr>
        <w:t xml:space="preserve">GOAL </w:t>
      </w:r>
      <w:proofErr w:type="gramStart"/>
      <w:r w:rsidRPr="00AC0012">
        <w:rPr>
          <w:rFonts w:asciiTheme="majorHAnsi" w:hAnsiTheme="majorHAnsi" w:cstheme="minorHAnsi"/>
          <w:b/>
          <w:bCs/>
          <w:sz w:val="21"/>
          <w:szCs w:val="21"/>
        </w:rPr>
        <w:t>SYSTEMATIC  PLAN</w:t>
      </w:r>
      <w:proofErr w:type="gramEnd"/>
    </w:p>
    <w:p w14:paraId="20F86636" w14:textId="77777777" w:rsidR="006C10A8" w:rsidRPr="00AC0012" w:rsidRDefault="00A57DCB" w:rsidP="00B421D7">
      <w:pPr>
        <w:pStyle w:val="ListParagraph"/>
        <w:tabs>
          <w:tab w:val="left" w:pos="900"/>
        </w:tabs>
        <w:spacing w:before="240" w:line="240" w:lineRule="auto"/>
        <w:ind w:left="900"/>
        <w:jc w:val="both"/>
        <w:rPr>
          <w:rFonts w:cstheme="minorHAnsi"/>
          <w:b/>
          <w:bCs/>
          <w:sz w:val="21"/>
          <w:szCs w:val="21"/>
        </w:rPr>
      </w:pPr>
      <w:r w:rsidRPr="00AC0012">
        <w:rPr>
          <w:rFonts w:cstheme="minorHAnsi"/>
          <w:b/>
          <w:bCs/>
          <w:sz w:val="21"/>
          <w:szCs w:val="21"/>
        </w:rPr>
        <w:t>We all have dreams and desires, but most of us do not plan our investments according to our goals. The investments are made with a single</w:t>
      </w:r>
      <w:r w:rsidR="005E1795" w:rsidRPr="00AC0012">
        <w:rPr>
          <w:rFonts w:cstheme="minorHAnsi"/>
          <w:b/>
          <w:bCs/>
          <w:sz w:val="21"/>
          <w:szCs w:val="21"/>
        </w:rPr>
        <w:t>-</w:t>
      </w:r>
      <w:r w:rsidRPr="00AC0012">
        <w:rPr>
          <w:rFonts w:cstheme="minorHAnsi"/>
          <w:b/>
          <w:bCs/>
          <w:sz w:val="21"/>
          <w:szCs w:val="21"/>
        </w:rPr>
        <w:t>minded focus on maximizing returns. This often leads to investment mistakes, like trying to time the market. Goal Systematic Investment plan helps the investor</w:t>
      </w:r>
      <w:r w:rsidR="005E1795" w:rsidRPr="00AC0012">
        <w:rPr>
          <w:rFonts w:cstheme="minorHAnsi"/>
          <w:b/>
          <w:bCs/>
          <w:sz w:val="21"/>
          <w:szCs w:val="21"/>
        </w:rPr>
        <w:t xml:space="preserve">s to make SIP investments </w:t>
      </w:r>
      <w:r w:rsidRPr="00AC0012">
        <w:rPr>
          <w:rFonts w:cstheme="minorHAnsi"/>
          <w:b/>
          <w:bCs/>
          <w:sz w:val="21"/>
          <w:szCs w:val="21"/>
        </w:rPr>
        <w:t>to meet a pre-assigned Goal like Child Education, Marriage, home, retirement</w:t>
      </w:r>
      <w:r w:rsidR="005E1795" w:rsidRPr="00AC0012">
        <w:rPr>
          <w:rFonts w:cstheme="minorHAnsi"/>
          <w:b/>
          <w:bCs/>
          <w:sz w:val="21"/>
          <w:szCs w:val="21"/>
        </w:rPr>
        <w:t>,</w:t>
      </w:r>
      <w:r w:rsidRPr="00AC0012">
        <w:rPr>
          <w:rFonts w:cstheme="minorHAnsi"/>
          <w:b/>
          <w:bCs/>
          <w:sz w:val="21"/>
          <w:szCs w:val="21"/>
        </w:rPr>
        <w:t xml:space="preserve"> etc.</w:t>
      </w:r>
    </w:p>
    <w:p w14:paraId="7475E83A" w14:textId="77777777" w:rsidR="006C10A8" w:rsidRPr="00AC0012" w:rsidRDefault="00A57DCB" w:rsidP="006C10A8">
      <w:pPr>
        <w:pStyle w:val="ListParagraph"/>
        <w:tabs>
          <w:tab w:val="left" w:pos="900"/>
        </w:tabs>
        <w:spacing w:before="240" w:line="240" w:lineRule="auto"/>
        <w:ind w:left="900"/>
        <w:jc w:val="both"/>
        <w:rPr>
          <w:rFonts w:cstheme="minorHAnsi"/>
          <w:b/>
          <w:bCs/>
          <w:sz w:val="21"/>
          <w:szCs w:val="21"/>
        </w:rPr>
      </w:pPr>
      <w:r w:rsidRPr="00AC0012">
        <w:rPr>
          <w:rFonts w:cstheme="minorHAnsi"/>
          <w:b/>
          <w:bCs/>
          <w:sz w:val="21"/>
          <w:szCs w:val="21"/>
        </w:rPr>
        <w:t xml:space="preserve">The following are different types of goals. The below list is indicative and depends on </w:t>
      </w:r>
      <w:r w:rsidR="005E1795" w:rsidRPr="00AC0012">
        <w:rPr>
          <w:rFonts w:cstheme="minorHAnsi"/>
          <w:b/>
          <w:bCs/>
          <w:sz w:val="21"/>
          <w:szCs w:val="21"/>
        </w:rPr>
        <w:t xml:space="preserve">the </w:t>
      </w:r>
      <w:r w:rsidRPr="00AC0012">
        <w:rPr>
          <w:rFonts w:cstheme="minorHAnsi"/>
          <w:b/>
          <w:bCs/>
          <w:sz w:val="21"/>
          <w:szCs w:val="21"/>
        </w:rPr>
        <w:t>life stage and ambitions of each individual.</w:t>
      </w:r>
    </w:p>
    <w:tbl>
      <w:tblPr>
        <w:tblStyle w:val="LightGrid-Accent5"/>
        <w:tblW w:w="0" w:type="auto"/>
        <w:tblInd w:w="1008" w:type="dxa"/>
        <w:tblLook w:val="04A0" w:firstRow="1" w:lastRow="0" w:firstColumn="1" w:lastColumn="0" w:noHBand="0" w:noVBand="1"/>
      </w:tblPr>
      <w:tblGrid>
        <w:gridCol w:w="2965"/>
        <w:gridCol w:w="3415"/>
        <w:gridCol w:w="3433"/>
      </w:tblGrid>
      <w:tr w:rsidR="00AC0012" w:rsidRPr="00AC0012" w14:paraId="22F4A576" w14:textId="77777777" w:rsidTr="00537236">
        <w:trPr>
          <w:cnfStyle w:val="100000000000" w:firstRow="1" w:lastRow="0" w:firstColumn="0" w:lastColumn="0" w:oddVBand="0" w:evenVBand="0" w:oddHBand="0" w:evenHBand="0" w:firstRowFirstColumn="0" w:firstRowLastColumn="0" w:lastRowFirstColumn="0" w:lastRowLastColumn="0"/>
          <w:trHeight w:val="2545"/>
        </w:trPr>
        <w:tc>
          <w:tcPr>
            <w:cnfStyle w:val="001000000000" w:firstRow="0" w:lastRow="0" w:firstColumn="1" w:lastColumn="0" w:oddVBand="0" w:evenVBand="0" w:oddHBand="0" w:evenHBand="0" w:firstRowFirstColumn="0" w:firstRowLastColumn="0" w:lastRowFirstColumn="0" w:lastRowLastColumn="0"/>
            <w:tcW w:w="2965" w:type="dxa"/>
          </w:tcPr>
          <w:p w14:paraId="6A5AE544" w14:textId="77777777" w:rsidR="00B421D7" w:rsidRPr="00AC0012" w:rsidRDefault="00A57DCB" w:rsidP="00935A42">
            <w:pPr>
              <w:pStyle w:val="Heading2"/>
              <w:outlineLvl w:val="1"/>
              <w:rPr>
                <w:b/>
                <w:bCs/>
                <w:color w:val="auto"/>
              </w:rPr>
            </w:pPr>
            <w:r w:rsidRPr="00AC0012">
              <w:rPr>
                <w:b/>
                <w:bCs/>
                <w:color w:val="auto"/>
              </w:rPr>
              <w:lastRenderedPageBreak/>
              <w:t>SHORT-TERM</w:t>
            </w:r>
          </w:p>
          <w:p w14:paraId="3C1A46A2" w14:textId="77777777" w:rsidR="00B421D7" w:rsidRPr="00AC0012" w:rsidRDefault="00A57DCB" w:rsidP="00935A42">
            <w:pPr>
              <w:pStyle w:val="Heading2"/>
              <w:outlineLvl w:val="1"/>
              <w:rPr>
                <w:b/>
                <w:bCs/>
                <w:color w:val="auto"/>
              </w:rPr>
            </w:pPr>
            <w:r w:rsidRPr="00AC0012">
              <w:rPr>
                <w:b/>
                <w:bCs/>
                <w:color w:val="auto"/>
              </w:rPr>
              <w:t>1-3 Years</w:t>
            </w:r>
          </w:p>
          <w:p w14:paraId="57148207" w14:textId="77777777" w:rsidR="00B421D7" w:rsidRPr="00AC0012" w:rsidRDefault="00B421D7" w:rsidP="00935A42">
            <w:pPr>
              <w:pStyle w:val="NoSpacing"/>
              <w:ind w:firstLine="1080"/>
              <w:jc w:val="right"/>
            </w:pPr>
          </w:p>
          <w:p w14:paraId="48CD23D4" w14:textId="77777777" w:rsidR="00B421D7" w:rsidRPr="00AC0012" w:rsidRDefault="00A57DCB" w:rsidP="00935A42">
            <w:pPr>
              <w:pStyle w:val="NoSpacing"/>
            </w:pPr>
            <w:r w:rsidRPr="00AC0012">
              <w:t>Foreign Vacation</w:t>
            </w:r>
          </w:p>
          <w:p w14:paraId="00E45B54" w14:textId="77777777" w:rsidR="00B421D7" w:rsidRPr="00AC0012" w:rsidRDefault="00B421D7" w:rsidP="00935A42">
            <w:pPr>
              <w:pStyle w:val="Heading2"/>
              <w:spacing w:before="525"/>
              <w:ind w:left="1080" w:firstLine="1080"/>
              <w:jc w:val="right"/>
              <w:outlineLvl w:val="1"/>
              <w:rPr>
                <w:rFonts w:asciiTheme="minorHAnsi" w:hAnsiTheme="minorHAnsi" w:cstheme="minorHAnsi"/>
                <w:b/>
                <w:bCs/>
                <w:caps/>
                <w:color w:val="auto"/>
                <w:sz w:val="22"/>
                <w:szCs w:val="22"/>
              </w:rPr>
            </w:pPr>
          </w:p>
        </w:tc>
        <w:tc>
          <w:tcPr>
            <w:tcW w:w="3415" w:type="dxa"/>
          </w:tcPr>
          <w:p w14:paraId="53905ACA" w14:textId="77777777" w:rsidR="00B421D7" w:rsidRPr="00AC0012" w:rsidRDefault="00A57DCB" w:rsidP="00935A42">
            <w:pPr>
              <w:pStyle w:val="Heading2"/>
              <w:outlineLvl w:val="1"/>
              <w:cnfStyle w:val="100000000000" w:firstRow="1" w:lastRow="0" w:firstColumn="0" w:lastColumn="0" w:oddVBand="0" w:evenVBand="0" w:oddHBand="0" w:evenHBand="0" w:firstRowFirstColumn="0" w:firstRowLastColumn="0" w:lastRowFirstColumn="0" w:lastRowLastColumn="0"/>
              <w:rPr>
                <w:b/>
                <w:bCs/>
                <w:color w:val="auto"/>
              </w:rPr>
            </w:pPr>
            <w:r w:rsidRPr="00AC0012">
              <w:rPr>
                <w:b/>
                <w:bCs/>
                <w:color w:val="auto"/>
              </w:rPr>
              <w:t>MID-TERM</w:t>
            </w:r>
          </w:p>
          <w:p w14:paraId="63F7D6D7" w14:textId="77777777" w:rsidR="00B421D7" w:rsidRPr="00AC0012" w:rsidRDefault="00B421D7" w:rsidP="00935A42">
            <w:pPr>
              <w:pStyle w:val="NoSpacing"/>
              <w:cnfStyle w:val="100000000000" w:firstRow="1" w:lastRow="0" w:firstColumn="0" w:lastColumn="0" w:oddVBand="0" w:evenVBand="0" w:oddHBand="0" w:evenHBand="0" w:firstRowFirstColumn="0" w:firstRowLastColumn="0" w:lastRowFirstColumn="0" w:lastRowLastColumn="0"/>
            </w:pPr>
          </w:p>
          <w:p w14:paraId="35F9EB25" w14:textId="77777777" w:rsidR="00B421D7" w:rsidRPr="00AC0012" w:rsidRDefault="00A57DCB" w:rsidP="00935A42">
            <w:pPr>
              <w:pStyle w:val="NoSpacing"/>
              <w:cnfStyle w:val="100000000000" w:firstRow="1" w:lastRow="0" w:firstColumn="0" w:lastColumn="0" w:oddVBand="0" w:evenVBand="0" w:oddHBand="0" w:evenHBand="0" w:firstRowFirstColumn="0" w:firstRowLastColumn="0" w:lastRowFirstColumn="0" w:lastRowLastColumn="0"/>
            </w:pPr>
            <w:r w:rsidRPr="00AC0012">
              <w:t>3-5 years</w:t>
            </w:r>
          </w:p>
          <w:p w14:paraId="4FBEB9A4" w14:textId="77777777" w:rsidR="00B421D7" w:rsidRPr="00AC0012" w:rsidRDefault="00B421D7" w:rsidP="00935A42">
            <w:pPr>
              <w:pStyle w:val="NoSpacing"/>
              <w:jc w:val="right"/>
              <w:cnfStyle w:val="100000000000" w:firstRow="1" w:lastRow="0" w:firstColumn="0" w:lastColumn="0" w:oddVBand="0" w:evenVBand="0" w:oddHBand="0" w:evenHBand="0" w:firstRowFirstColumn="0" w:firstRowLastColumn="0" w:lastRowFirstColumn="0" w:lastRowLastColumn="0"/>
            </w:pPr>
          </w:p>
          <w:p w14:paraId="62E4A231" w14:textId="77777777" w:rsidR="00B421D7" w:rsidRPr="00AC0012" w:rsidRDefault="00A57DCB" w:rsidP="00935A42">
            <w:pPr>
              <w:pStyle w:val="NoSpacing"/>
              <w:cnfStyle w:val="100000000000" w:firstRow="1" w:lastRow="0" w:firstColumn="0" w:lastColumn="0" w:oddVBand="0" w:evenVBand="0" w:oddHBand="0" w:evenHBand="0" w:firstRowFirstColumn="0" w:firstRowLastColumn="0" w:lastRowFirstColumn="0" w:lastRowLastColumn="0"/>
            </w:pPr>
            <w:r w:rsidRPr="00AC0012">
              <w:t>Buying a car</w:t>
            </w:r>
          </w:p>
          <w:p w14:paraId="782F14EE" w14:textId="77777777" w:rsidR="00B421D7" w:rsidRPr="00AC0012" w:rsidRDefault="00A57DCB" w:rsidP="00935A42">
            <w:pPr>
              <w:pStyle w:val="NoSpacing"/>
              <w:cnfStyle w:val="100000000000" w:firstRow="1" w:lastRow="0" w:firstColumn="0" w:lastColumn="0" w:oddVBand="0" w:evenVBand="0" w:oddHBand="0" w:evenHBand="0" w:firstRowFirstColumn="0" w:firstRowLastColumn="0" w:lastRowFirstColumn="0" w:lastRowLastColumn="0"/>
            </w:pPr>
            <w:r w:rsidRPr="00AC0012">
              <w:t>Starting a business</w:t>
            </w:r>
          </w:p>
          <w:p w14:paraId="4142D437" w14:textId="77777777" w:rsidR="00B421D7" w:rsidRPr="00AC0012" w:rsidRDefault="00B421D7" w:rsidP="00935A42">
            <w:pPr>
              <w:pStyle w:val="Heading2"/>
              <w:spacing w:before="525"/>
              <w:jc w:val="right"/>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aps/>
                <w:color w:val="auto"/>
                <w:sz w:val="22"/>
                <w:szCs w:val="22"/>
              </w:rPr>
            </w:pPr>
          </w:p>
        </w:tc>
        <w:tc>
          <w:tcPr>
            <w:tcW w:w="3433" w:type="dxa"/>
          </w:tcPr>
          <w:p w14:paraId="3BD40F3B" w14:textId="77777777" w:rsidR="00B421D7" w:rsidRPr="00AC0012" w:rsidRDefault="00A57DCB" w:rsidP="00935A42">
            <w:pPr>
              <w:pStyle w:val="Heading2"/>
              <w:outlineLvl w:val="1"/>
              <w:cnfStyle w:val="100000000000" w:firstRow="1" w:lastRow="0" w:firstColumn="0" w:lastColumn="0" w:oddVBand="0" w:evenVBand="0" w:oddHBand="0" w:evenHBand="0" w:firstRowFirstColumn="0" w:firstRowLastColumn="0" w:lastRowFirstColumn="0" w:lastRowLastColumn="0"/>
              <w:rPr>
                <w:b/>
                <w:bCs/>
                <w:color w:val="auto"/>
              </w:rPr>
            </w:pPr>
            <w:r w:rsidRPr="00AC0012">
              <w:rPr>
                <w:b/>
                <w:bCs/>
                <w:color w:val="auto"/>
              </w:rPr>
              <w:t>LONG TERM</w:t>
            </w:r>
          </w:p>
          <w:p w14:paraId="51592EB0" w14:textId="77777777" w:rsidR="00B421D7" w:rsidRPr="00AC0012" w:rsidRDefault="00B421D7" w:rsidP="00935A42">
            <w:pPr>
              <w:pStyle w:val="NoSpacing"/>
              <w:cnfStyle w:val="100000000000" w:firstRow="1" w:lastRow="0" w:firstColumn="0" w:lastColumn="0" w:oddVBand="0" w:evenVBand="0" w:oddHBand="0" w:evenHBand="0" w:firstRowFirstColumn="0" w:firstRowLastColumn="0" w:lastRowFirstColumn="0" w:lastRowLastColumn="0"/>
            </w:pPr>
          </w:p>
          <w:p w14:paraId="6560F120" w14:textId="77777777" w:rsidR="00B421D7" w:rsidRPr="00AC0012" w:rsidRDefault="00A57DCB" w:rsidP="00935A42">
            <w:pPr>
              <w:pStyle w:val="NoSpacing"/>
              <w:cnfStyle w:val="100000000000" w:firstRow="1" w:lastRow="0" w:firstColumn="0" w:lastColumn="0" w:oddVBand="0" w:evenVBand="0" w:oddHBand="0" w:evenHBand="0" w:firstRowFirstColumn="0" w:firstRowLastColumn="0" w:lastRowFirstColumn="0" w:lastRowLastColumn="0"/>
            </w:pPr>
            <w:r w:rsidRPr="00AC0012">
              <w:t>More than 5 years</w:t>
            </w:r>
          </w:p>
          <w:p w14:paraId="530F34A3" w14:textId="77777777" w:rsidR="00B421D7" w:rsidRPr="00AC0012" w:rsidRDefault="00B421D7" w:rsidP="00935A42">
            <w:pPr>
              <w:pStyle w:val="NoSpacing"/>
              <w:jc w:val="right"/>
              <w:cnfStyle w:val="100000000000" w:firstRow="1" w:lastRow="0" w:firstColumn="0" w:lastColumn="0" w:oddVBand="0" w:evenVBand="0" w:oddHBand="0" w:evenHBand="0" w:firstRowFirstColumn="0" w:firstRowLastColumn="0" w:lastRowFirstColumn="0" w:lastRowLastColumn="0"/>
            </w:pPr>
          </w:p>
          <w:p w14:paraId="09632D28" w14:textId="77777777" w:rsidR="00B421D7" w:rsidRPr="00AC0012" w:rsidRDefault="00A57DCB" w:rsidP="00935A42">
            <w:pPr>
              <w:pStyle w:val="NoSpacing"/>
              <w:cnfStyle w:val="100000000000" w:firstRow="1" w:lastRow="0" w:firstColumn="0" w:lastColumn="0" w:oddVBand="0" w:evenVBand="0" w:oddHBand="0" w:evenHBand="0" w:firstRowFirstColumn="0" w:firstRowLastColumn="0" w:lastRowFirstColumn="0" w:lastRowLastColumn="0"/>
            </w:pPr>
            <w:r w:rsidRPr="00AC0012">
              <w:t>Retirement</w:t>
            </w:r>
          </w:p>
          <w:p w14:paraId="3CC80623" w14:textId="77777777" w:rsidR="00B421D7" w:rsidRPr="00AC0012" w:rsidRDefault="00A57DCB" w:rsidP="00935A42">
            <w:pPr>
              <w:pStyle w:val="NoSpacing"/>
              <w:cnfStyle w:val="100000000000" w:firstRow="1" w:lastRow="0" w:firstColumn="0" w:lastColumn="0" w:oddVBand="0" w:evenVBand="0" w:oddHBand="0" w:evenHBand="0" w:firstRowFirstColumn="0" w:firstRowLastColumn="0" w:lastRowFirstColumn="0" w:lastRowLastColumn="0"/>
            </w:pPr>
            <w:r w:rsidRPr="00AC0012">
              <w:t>Children’s Education</w:t>
            </w:r>
          </w:p>
          <w:p w14:paraId="60A045CE" w14:textId="77777777" w:rsidR="00B421D7" w:rsidRPr="00AC0012" w:rsidRDefault="00A57DCB" w:rsidP="00935A42">
            <w:pPr>
              <w:pStyle w:val="NoSpacing"/>
              <w:cnfStyle w:val="100000000000" w:firstRow="1" w:lastRow="0" w:firstColumn="0" w:lastColumn="0" w:oddVBand="0" w:evenVBand="0" w:oddHBand="0" w:evenHBand="0" w:firstRowFirstColumn="0" w:firstRowLastColumn="0" w:lastRowFirstColumn="0" w:lastRowLastColumn="0"/>
            </w:pPr>
            <w:r w:rsidRPr="00AC0012">
              <w:t>Children’s Marriage</w:t>
            </w:r>
          </w:p>
          <w:p w14:paraId="7FA2C88C" w14:textId="77777777" w:rsidR="00B421D7" w:rsidRPr="00AC0012" w:rsidRDefault="00B421D7" w:rsidP="00935A42">
            <w:pPr>
              <w:pStyle w:val="Heading2"/>
              <w:spacing w:before="525"/>
              <w:jc w:val="right"/>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aps/>
                <w:color w:val="auto"/>
                <w:sz w:val="22"/>
                <w:szCs w:val="22"/>
              </w:rPr>
            </w:pPr>
          </w:p>
        </w:tc>
      </w:tr>
    </w:tbl>
    <w:p w14:paraId="260B80CF" w14:textId="6AA56238" w:rsidR="00B421D7" w:rsidRPr="00AC0012" w:rsidRDefault="00B421D7" w:rsidP="00AC0012">
      <w:pPr>
        <w:spacing w:line="240" w:lineRule="auto"/>
        <w:rPr>
          <w:b/>
          <w:bCs/>
        </w:rPr>
      </w:pPr>
    </w:p>
    <w:p w14:paraId="22595B4B" w14:textId="77777777" w:rsidR="00B421D7" w:rsidRPr="00AC0012" w:rsidRDefault="00A57DCB" w:rsidP="00776A8D">
      <w:pPr>
        <w:pStyle w:val="ListParagraph"/>
        <w:numPr>
          <w:ilvl w:val="1"/>
          <w:numId w:val="6"/>
        </w:numPr>
        <w:tabs>
          <w:tab w:val="left" w:pos="630"/>
          <w:tab w:val="left" w:pos="900"/>
        </w:tabs>
        <w:spacing w:before="240" w:line="240" w:lineRule="auto"/>
        <w:ind w:left="900" w:hanging="540"/>
        <w:jc w:val="both"/>
        <w:rPr>
          <w:rFonts w:asciiTheme="majorHAnsi" w:hAnsiTheme="majorHAnsi" w:cstheme="minorHAnsi"/>
          <w:b/>
          <w:bCs/>
        </w:rPr>
      </w:pPr>
      <w:r w:rsidRPr="00AC0012">
        <w:rPr>
          <w:rFonts w:asciiTheme="majorHAnsi" w:hAnsiTheme="majorHAnsi" w:cstheme="minorHAnsi"/>
          <w:b/>
          <w:bCs/>
        </w:rPr>
        <w:t xml:space="preserve"> SIP VS STP VS SWP</w:t>
      </w:r>
    </w:p>
    <w:tbl>
      <w:tblPr>
        <w:tblStyle w:val="TableGrid"/>
        <w:tblW w:w="0" w:type="auto"/>
        <w:tblInd w:w="1008" w:type="dxa"/>
        <w:tblLook w:val="04A0" w:firstRow="1" w:lastRow="0" w:firstColumn="1" w:lastColumn="0" w:noHBand="0" w:noVBand="1"/>
      </w:tblPr>
      <w:tblGrid>
        <w:gridCol w:w="3336"/>
        <w:gridCol w:w="3211"/>
        <w:gridCol w:w="3191"/>
      </w:tblGrid>
      <w:tr w:rsidR="00AC0012" w:rsidRPr="00AC0012" w14:paraId="23CFB2F7" w14:textId="77777777" w:rsidTr="00B421D7">
        <w:tc>
          <w:tcPr>
            <w:tcW w:w="3336" w:type="dxa"/>
          </w:tcPr>
          <w:p w14:paraId="59101AC5" w14:textId="77777777" w:rsidR="00B421D7" w:rsidRPr="00AC0012" w:rsidRDefault="00A57DCB" w:rsidP="00935A42">
            <w:pPr>
              <w:pStyle w:val="ListParagraph"/>
              <w:tabs>
                <w:tab w:val="left" w:pos="360"/>
              </w:tabs>
              <w:ind w:left="0"/>
              <w:jc w:val="both"/>
              <w:rPr>
                <w:rFonts w:asciiTheme="majorHAnsi" w:hAnsiTheme="majorHAnsi" w:cstheme="minorHAnsi"/>
                <w:b/>
                <w:bCs/>
                <w:sz w:val="21"/>
                <w:szCs w:val="21"/>
              </w:rPr>
            </w:pPr>
            <w:r w:rsidRPr="00AC0012">
              <w:rPr>
                <w:rFonts w:asciiTheme="majorHAnsi" w:hAnsiTheme="majorHAnsi" w:cstheme="minorHAnsi"/>
                <w:b/>
                <w:bCs/>
                <w:sz w:val="21"/>
                <w:szCs w:val="21"/>
              </w:rPr>
              <w:t>SIP</w:t>
            </w:r>
          </w:p>
          <w:p w14:paraId="59DFDF31" w14:textId="77777777" w:rsidR="00B421D7" w:rsidRPr="00AC0012" w:rsidRDefault="00A57DCB" w:rsidP="00935A42">
            <w:pPr>
              <w:pStyle w:val="ListParagraph"/>
              <w:tabs>
                <w:tab w:val="left" w:pos="360"/>
              </w:tabs>
              <w:ind w:left="0"/>
              <w:jc w:val="both"/>
              <w:rPr>
                <w:rFonts w:asciiTheme="majorHAnsi" w:hAnsiTheme="majorHAnsi" w:cstheme="minorHAnsi"/>
                <w:b/>
                <w:bCs/>
                <w:sz w:val="21"/>
                <w:szCs w:val="21"/>
              </w:rPr>
            </w:pPr>
            <w:r w:rsidRPr="00AC0012">
              <w:rPr>
                <w:rFonts w:asciiTheme="majorHAnsi" w:hAnsiTheme="majorHAnsi" w:cstheme="minorHAnsi"/>
                <w:b/>
                <w:bCs/>
                <w:sz w:val="21"/>
                <w:szCs w:val="21"/>
              </w:rPr>
              <w:t xml:space="preserve">(SYSTEMATIC </w:t>
            </w:r>
            <w:proofErr w:type="gramStart"/>
            <w:r w:rsidRPr="00AC0012">
              <w:rPr>
                <w:rFonts w:asciiTheme="majorHAnsi" w:hAnsiTheme="majorHAnsi" w:cstheme="minorHAnsi"/>
                <w:b/>
                <w:bCs/>
                <w:sz w:val="21"/>
                <w:szCs w:val="21"/>
              </w:rPr>
              <w:t>INVESTMENT  PLANS</w:t>
            </w:r>
            <w:proofErr w:type="gramEnd"/>
            <w:r w:rsidRPr="00AC0012">
              <w:rPr>
                <w:rFonts w:asciiTheme="majorHAnsi" w:hAnsiTheme="majorHAnsi" w:cstheme="minorHAnsi"/>
                <w:b/>
                <w:bCs/>
                <w:sz w:val="21"/>
                <w:szCs w:val="21"/>
              </w:rPr>
              <w:t>)</w:t>
            </w:r>
          </w:p>
        </w:tc>
        <w:tc>
          <w:tcPr>
            <w:tcW w:w="3211" w:type="dxa"/>
          </w:tcPr>
          <w:p w14:paraId="7C823CA7" w14:textId="77777777" w:rsidR="00082CD3" w:rsidRPr="00AC0012" w:rsidRDefault="00A57DCB" w:rsidP="00082CD3">
            <w:pPr>
              <w:pStyle w:val="ListParagraph"/>
              <w:tabs>
                <w:tab w:val="left" w:pos="360"/>
              </w:tabs>
              <w:ind w:left="0"/>
              <w:jc w:val="both"/>
              <w:rPr>
                <w:rFonts w:asciiTheme="majorHAnsi" w:hAnsiTheme="majorHAnsi" w:cstheme="minorHAnsi"/>
                <w:b/>
                <w:bCs/>
                <w:sz w:val="21"/>
                <w:szCs w:val="21"/>
              </w:rPr>
            </w:pPr>
            <w:r w:rsidRPr="00AC0012">
              <w:rPr>
                <w:rFonts w:asciiTheme="majorHAnsi" w:hAnsiTheme="majorHAnsi" w:cstheme="minorHAnsi"/>
                <w:b/>
                <w:bCs/>
                <w:sz w:val="21"/>
                <w:szCs w:val="21"/>
              </w:rPr>
              <w:t>STP</w:t>
            </w:r>
          </w:p>
          <w:p w14:paraId="2B5DDB6A" w14:textId="77777777" w:rsidR="00B421D7" w:rsidRPr="00AC0012" w:rsidRDefault="00A57DCB" w:rsidP="00082CD3">
            <w:pPr>
              <w:rPr>
                <w:b/>
                <w:bCs/>
              </w:rPr>
            </w:pPr>
            <w:r w:rsidRPr="00AC0012">
              <w:rPr>
                <w:rFonts w:asciiTheme="majorHAnsi" w:hAnsiTheme="majorHAnsi" w:cstheme="minorHAnsi"/>
                <w:b/>
                <w:bCs/>
                <w:sz w:val="21"/>
                <w:szCs w:val="21"/>
              </w:rPr>
              <w:t xml:space="preserve">(SYSTEMATIC </w:t>
            </w:r>
            <w:proofErr w:type="gramStart"/>
            <w:r w:rsidRPr="00AC0012">
              <w:rPr>
                <w:rFonts w:asciiTheme="majorHAnsi" w:hAnsiTheme="majorHAnsi" w:cstheme="minorHAnsi"/>
                <w:b/>
                <w:bCs/>
                <w:sz w:val="21"/>
                <w:szCs w:val="21"/>
              </w:rPr>
              <w:t>TRANSFER  PLANS</w:t>
            </w:r>
            <w:proofErr w:type="gramEnd"/>
            <w:r w:rsidRPr="00AC0012">
              <w:rPr>
                <w:rFonts w:asciiTheme="majorHAnsi" w:hAnsiTheme="majorHAnsi" w:cstheme="minorHAnsi"/>
                <w:b/>
                <w:bCs/>
                <w:sz w:val="21"/>
                <w:szCs w:val="21"/>
              </w:rPr>
              <w:t>)</w:t>
            </w:r>
          </w:p>
        </w:tc>
        <w:tc>
          <w:tcPr>
            <w:tcW w:w="3191" w:type="dxa"/>
          </w:tcPr>
          <w:p w14:paraId="4AB73804" w14:textId="77777777" w:rsidR="00082CD3" w:rsidRPr="00AC0012" w:rsidRDefault="00A57DCB" w:rsidP="00082CD3">
            <w:pPr>
              <w:pStyle w:val="ListParagraph"/>
              <w:tabs>
                <w:tab w:val="left" w:pos="360"/>
              </w:tabs>
              <w:ind w:left="0"/>
              <w:jc w:val="both"/>
              <w:rPr>
                <w:rFonts w:asciiTheme="majorHAnsi" w:hAnsiTheme="majorHAnsi" w:cstheme="minorHAnsi"/>
                <w:b/>
                <w:bCs/>
                <w:sz w:val="21"/>
                <w:szCs w:val="21"/>
              </w:rPr>
            </w:pPr>
            <w:r w:rsidRPr="00AC0012">
              <w:rPr>
                <w:rFonts w:asciiTheme="majorHAnsi" w:hAnsiTheme="majorHAnsi" w:cstheme="minorHAnsi"/>
                <w:b/>
                <w:bCs/>
                <w:sz w:val="21"/>
                <w:szCs w:val="21"/>
              </w:rPr>
              <w:t>SWP</w:t>
            </w:r>
          </w:p>
          <w:p w14:paraId="71ECC85E" w14:textId="77777777" w:rsidR="00B421D7" w:rsidRPr="00AC0012" w:rsidRDefault="00A57DCB" w:rsidP="00082CD3">
            <w:pPr>
              <w:pStyle w:val="ListParagraph"/>
              <w:tabs>
                <w:tab w:val="left" w:pos="360"/>
              </w:tabs>
              <w:ind w:left="0"/>
              <w:jc w:val="both"/>
              <w:rPr>
                <w:rFonts w:asciiTheme="majorHAnsi" w:hAnsiTheme="majorHAnsi" w:cstheme="minorHAnsi"/>
                <w:b/>
                <w:bCs/>
                <w:sz w:val="21"/>
                <w:szCs w:val="21"/>
              </w:rPr>
            </w:pPr>
            <w:r w:rsidRPr="00AC0012">
              <w:rPr>
                <w:rFonts w:asciiTheme="majorHAnsi" w:hAnsiTheme="majorHAnsi" w:cstheme="minorHAnsi"/>
                <w:b/>
                <w:bCs/>
                <w:sz w:val="21"/>
                <w:szCs w:val="21"/>
              </w:rPr>
              <w:t xml:space="preserve">(SYSTEMATIC WITHDRAWAL PLANS)  </w:t>
            </w:r>
          </w:p>
        </w:tc>
      </w:tr>
      <w:tr w:rsidR="00AC0012" w:rsidRPr="00AC0012" w14:paraId="6E971C07" w14:textId="77777777" w:rsidTr="00B421D7">
        <w:tc>
          <w:tcPr>
            <w:tcW w:w="3336" w:type="dxa"/>
          </w:tcPr>
          <w:p w14:paraId="72116819" w14:textId="77777777" w:rsidR="00B421D7" w:rsidRPr="00AC0012" w:rsidRDefault="00A57DCB" w:rsidP="00935A42">
            <w:pPr>
              <w:pStyle w:val="ListParagraph"/>
              <w:tabs>
                <w:tab w:val="left" w:pos="360"/>
              </w:tabs>
              <w:ind w:left="0"/>
              <w:jc w:val="both"/>
              <w:rPr>
                <w:rFonts w:cstheme="minorHAnsi"/>
                <w:b/>
                <w:bCs/>
                <w:sz w:val="21"/>
                <w:szCs w:val="21"/>
              </w:rPr>
            </w:pPr>
            <w:r w:rsidRPr="00AC0012">
              <w:rPr>
                <w:rFonts w:cstheme="minorHAnsi"/>
                <w:b/>
                <w:bCs/>
                <w:sz w:val="21"/>
                <w:szCs w:val="21"/>
              </w:rPr>
              <w:t>In this method, individuals invest small amounts at regular intervals in Mutual Funds. SIP is generally referred to in the context of Equity Funds. SIP is also known</w:t>
            </w:r>
            <w:r w:rsidR="005E1795" w:rsidRPr="00AC0012">
              <w:rPr>
                <w:rFonts w:cstheme="minorHAnsi"/>
                <w:b/>
                <w:bCs/>
                <w:sz w:val="21"/>
                <w:szCs w:val="21"/>
              </w:rPr>
              <w:t xml:space="preserve"> as</w:t>
            </w:r>
            <w:r w:rsidRPr="00AC0012">
              <w:rPr>
                <w:rFonts w:cstheme="minorHAnsi"/>
                <w:b/>
                <w:bCs/>
                <w:sz w:val="21"/>
                <w:szCs w:val="21"/>
              </w:rPr>
              <w:t xml:space="preserve"> goal-based investment. Individuals can start investing in Mutual Funds through SIP mode with amounts as low as INR 500 (in some cases even INR 100. SIP has a lot of advantages such as the Power of Compounding; rupee cost averaging, and disciplined savings habit. The frequency of SIP can be monthly, fortnightly, or quarterly.</w:t>
            </w:r>
          </w:p>
        </w:tc>
        <w:tc>
          <w:tcPr>
            <w:tcW w:w="3211" w:type="dxa"/>
          </w:tcPr>
          <w:p w14:paraId="20D37408" w14:textId="77777777" w:rsidR="00B421D7" w:rsidRPr="00AC0012" w:rsidRDefault="00A57DCB" w:rsidP="00935A42">
            <w:pPr>
              <w:pStyle w:val="ListParagraph"/>
              <w:tabs>
                <w:tab w:val="left" w:pos="360"/>
              </w:tabs>
              <w:ind w:left="0"/>
              <w:jc w:val="both"/>
              <w:rPr>
                <w:rFonts w:cstheme="minorHAnsi"/>
                <w:b/>
                <w:bCs/>
                <w:sz w:val="21"/>
                <w:szCs w:val="21"/>
              </w:rPr>
            </w:pPr>
            <w:r w:rsidRPr="00AC0012">
              <w:rPr>
                <w:rFonts w:cstheme="minorHAnsi"/>
                <w:b/>
                <w:bCs/>
                <w:sz w:val="21"/>
                <w:szCs w:val="21"/>
              </w:rPr>
              <w:t>It is a technique through which an individual gives consent to the Mutual Fund company to transfer money from one scheme to another in a systematic and periodic</w:t>
            </w:r>
            <w:r w:rsidR="005E1795" w:rsidRPr="00AC0012">
              <w:rPr>
                <w:rFonts w:cstheme="minorHAnsi"/>
                <w:b/>
                <w:bCs/>
                <w:sz w:val="21"/>
                <w:szCs w:val="21"/>
              </w:rPr>
              <w:t xml:space="preserve">ally </w:t>
            </w:r>
            <w:r w:rsidRPr="00AC0012">
              <w:rPr>
                <w:rFonts w:cstheme="minorHAnsi"/>
                <w:b/>
                <w:bCs/>
                <w:sz w:val="21"/>
                <w:szCs w:val="21"/>
              </w:rPr>
              <w:t>manner. In STP, individuals can transfer their money only from one scheme to another of the same fund house and not of other fund house</w:t>
            </w:r>
            <w:r w:rsidR="00420B76" w:rsidRPr="00AC0012">
              <w:rPr>
                <w:rFonts w:cstheme="minorHAnsi"/>
                <w:b/>
                <w:bCs/>
                <w:sz w:val="21"/>
                <w:szCs w:val="21"/>
              </w:rPr>
              <w:t>s</w:t>
            </w:r>
            <w:r w:rsidRPr="00AC0012">
              <w:rPr>
                <w:rFonts w:cstheme="minorHAnsi"/>
                <w:b/>
                <w:bCs/>
                <w:sz w:val="21"/>
                <w:szCs w:val="21"/>
              </w:rPr>
              <w:t>. It is suitable for individuals who have excess idle money lying in their account</w:t>
            </w:r>
            <w:r w:rsidR="00420B76" w:rsidRPr="00AC0012">
              <w:rPr>
                <w:rFonts w:cstheme="minorHAnsi"/>
                <w:b/>
                <w:bCs/>
                <w:sz w:val="21"/>
                <w:szCs w:val="21"/>
              </w:rPr>
              <w:t>s</w:t>
            </w:r>
            <w:r w:rsidRPr="00AC0012">
              <w:rPr>
                <w:rFonts w:cstheme="minorHAnsi"/>
                <w:b/>
                <w:bCs/>
                <w:sz w:val="21"/>
                <w:szCs w:val="21"/>
              </w:rPr>
              <w:t xml:space="preserve"> and are reluctant to invest the entire amounts into equity funds. As a result, through STP, individuals can first invest the money in Liquid Funds and then transfer it to equity funds of their choice</w:t>
            </w:r>
          </w:p>
        </w:tc>
        <w:tc>
          <w:tcPr>
            <w:tcW w:w="3191" w:type="dxa"/>
          </w:tcPr>
          <w:p w14:paraId="6B170E93" w14:textId="77777777" w:rsidR="00B421D7" w:rsidRPr="00AC0012" w:rsidRDefault="00A57DCB" w:rsidP="00935A42">
            <w:pPr>
              <w:pStyle w:val="ListParagraph"/>
              <w:tabs>
                <w:tab w:val="left" w:pos="360"/>
              </w:tabs>
              <w:ind w:left="0"/>
              <w:jc w:val="both"/>
              <w:rPr>
                <w:rFonts w:cstheme="minorHAnsi"/>
                <w:b/>
                <w:bCs/>
                <w:sz w:val="21"/>
                <w:szCs w:val="21"/>
              </w:rPr>
            </w:pPr>
            <w:r w:rsidRPr="00AC0012">
              <w:rPr>
                <w:rFonts w:cstheme="minorHAnsi"/>
                <w:b/>
                <w:bCs/>
                <w:sz w:val="21"/>
                <w:szCs w:val="21"/>
              </w:rPr>
              <w:t>In SWP, individuals redeem money from Mutual Fund schemes in small amounts. In this situation, individuals first deposit the money in a Mutual Fund scheme whose risk-appetite is generally low such as liquid funds. Then, individuals start to redeem the money from the Mutual Fund scheme at regular intervals depending on their requirements. SWP can be used as a source of regular income for individuals, especially for retirees.</w:t>
            </w:r>
          </w:p>
        </w:tc>
      </w:tr>
    </w:tbl>
    <w:p w14:paraId="361B37D9" w14:textId="4077CB85" w:rsidR="00606813" w:rsidRPr="00AC0012" w:rsidRDefault="008C045B" w:rsidP="00606813">
      <w:pPr>
        <w:pStyle w:val="ListParagraph"/>
        <w:numPr>
          <w:ilvl w:val="0"/>
          <w:numId w:val="1"/>
        </w:numPr>
        <w:tabs>
          <w:tab w:val="left" w:pos="360"/>
        </w:tabs>
        <w:spacing w:before="240" w:line="240" w:lineRule="auto"/>
        <w:ind w:left="540"/>
        <w:jc w:val="both"/>
        <w:rPr>
          <w:rFonts w:asciiTheme="majorHAnsi" w:hAnsiTheme="majorHAnsi" w:cstheme="minorHAnsi"/>
          <w:b/>
          <w:bCs/>
          <w:sz w:val="21"/>
          <w:szCs w:val="21"/>
        </w:rPr>
      </w:pPr>
      <w:r w:rsidRPr="00AC0012">
        <w:rPr>
          <w:rFonts w:asciiTheme="majorHAnsi" w:hAnsiTheme="majorHAnsi" w:cstheme="minorHAnsi"/>
          <w:b/>
          <w:bCs/>
          <w:sz w:val="21"/>
          <w:szCs w:val="21"/>
        </w:rPr>
        <w:t>MUTUAL FUND TERMINOLOGY</w:t>
      </w:r>
    </w:p>
    <w:p w14:paraId="4D3A4AAF" w14:textId="77777777" w:rsidR="00606813" w:rsidRPr="00AC0012" w:rsidRDefault="00606813" w:rsidP="00606813">
      <w:pPr>
        <w:pStyle w:val="ListParagraph"/>
        <w:tabs>
          <w:tab w:val="left" w:pos="360"/>
        </w:tabs>
        <w:spacing w:before="240" w:line="240" w:lineRule="auto"/>
        <w:ind w:left="540"/>
        <w:jc w:val="both"/>
        <w:rPr>
          <w:rFonts w:asciiTheme="majorHAnsi" w:hAnsiTheme="majorHAnsi" w:cstheme="minorHAnsi"/>
          <w:b/>
          <w:bCs/>
          <w:sz w:val="21"/>
          <w:szCs w:val="21"/>
        </w:rPr>
      </w:pPr>
    </w:p>
    <w:p w14:paraId="50500705" w14:textId="77777777" w:rsidR="008C045B" w:rsidRPr="00AC0012" w:rsidRDefault="00A57DCB" w:rsidP="00776A8D">
      <w:pPr>
        <w:pStyle w:val="ListParagraph"/>
        <w:numPr>
          <w:ilvl w:val="1"/>
          <w:numId w:val="11"/>
        </w:numPr>
        <w:tabs>
          <w:tab w:val="left" w:pos="360"/>
          <w:tab w:val="left" w:pos="630"/>
        </w:tabs>
        <w:spacing w:before="240" w:after="0" w:line="240" w:lineRule="auto"/>
        <w:ind w:left="900" w:hanging="540"/>
        <w:jc w:val="both"/>
        <w:rPr>
          <w:rFonts w:asciiTheme="majorHAnsi" w:hAnsiTheme="majorHAnsi" w:cstheme="minorHAnsi"/>
          <w:b/>
          <w:bCs/>
          <w:sz w:val="21"/>
          <w:szCs w:val="21"/>
        </w:rPr>
      </w:pPr>
      <w:r w:rsidRPr="00AC0012">
        <w:rPr>
          <w:rFonts w:asciiTheme="majorHAnsi" w:hAnsiTheme="majorHAnsi" w:cstheme="minorHAnsi"/>
          <w:b/>
          <w:bCs/>
          <w:sz w:val="21"/>
          <w:szCs w:val="21"/>
        </w:rPr>
        <w:t>OFFER DOCUMENT</w:t>
      </w:r>
    </w:p>
    <w:p w14:paraId="292A36CA" w14:textId="77777777" w:rsidR="008C045B" w:rsidRPr="00AC0012" w:rsidRDefault="00A57DCB" w:rsidP="00776A8D">
      <w:pPr>
        <w:pStyle w:val="Pa19"/>
        <w:numPr>
          <w:ilvl w:val="0"/>
          <w:numId w:val="23"/>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AMC raises money in new schemes through New Fund Offer (NFO) </w:t>
      </w:r>
    </w:p>
    <w:p w14:paraId="5384B368" w14:textId="77777777" w:rsidR="008C045B" w:rsidRPr="00AC0012" w:rsidRDefault="00A57DCB" w:rsidP="00776A8D">
      <w:pPr>
        <w:pStyle w:val="Pa19"/>
        <w:numPr>
          <w:ilvl w:val="0"/>
          <w:numId w:val="23"/>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The Offer document contains key details about the NFO – open and close dates, scheme objective, nature of the scheme, etc.  </w:t>
      </w:r>
    </w:p>
    <w:p w14:paraId="24E37653" w14:textId="77777777" w:rsidR="008C045B" w:rsidRPr="00AC0012" w:rsidRDefault="00A57DCB" w:rsidP="00776A8D">
      <w:pPr>
        <w:pStyle w:val="Pa19"/>
        <w:numPr>
          <w:ilvl w:val="0"/>
          <w:numId w:val="23"/>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 Filed with SEBI (Securities and exchange board of India) and ROC (Registrar of Company)</w:t>
      </w:r>
    </w:p>
    <w:p w14:paraId="453F03F3" w14:textId="77777777" w:rsidR="008C045B" w:rsidRPr="00AC0012" w:rsidRDefault="00A57DCB" w:rsidP="00776A8D">
      <w:pPr>
        <w:pStyle w:val="Pa19"/>
        <w:numPr>
          <w:ilvl w:val="0"/>
          <w:numId w:val="23"/>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The offer document is of two types as </w:t>
      </w:r>
      <w:proofErr w:type="gramStart"/>
      <w:r w:rsidRPr="00AC0012">
        <w:rPr>
          <w:rFonts w:asciiTheme="minorHAnsi" w:hAnsiTheme="minorHAnsi" w:cstheme="minorHAnsi"/>
          <w:b/>
          <w:bCs/>
          <w:sz w:val="21"/>
          <w:szCs w:val="21"/>
        </w:rPr>
        <w:t>follow:-</w:t>
      </w:r>
      <w:proofErr w:type="gramEnd"/>
      <w:r w:rsidRPr="00AC0012">
        <w:rPr>
          <w:rFonts w:asciiTheme="minorHAnsi" w:hAnsiTheme="minorHAnsi" w:cstheme="minorHAnsi"/>
          <w:b/>
          <w:bCs/>
          <w:sz w:val="21"/>
          <w:szCs w:val="21"/>
        </w:rPr>
        <w:t xml:space="preserve"> </w:t>
      </w:r>
    </w:p>
    <w:p w14:paraId="1D876B27" w14:textId="77777777" w:rsidR="008C045B" w:rsidRPr="00AC0012" w:rsidRDefault="00A57DCB" w:rsidP="008C045B">
      <w:pPr>
        <w:tabs>
          <w:tab w:val="left" w:pos="360"/>
        </w:tabs>
        <w:spacing w:line="240" w:lineRule="auto"/>
        <w:ind w:left="1080"/>
        <w:jc w:val="both"/>
        <w:rPr>
          <w:rFonts w:cstheme="minorHAnsi"/>
          <w:b/>
          <w:bCs/>
          <w:sz w:val="21"/>
          <w:szCs w:val="21"/>
        </w:rPr>
      </w:pPr>
      <w:r w:rsidRPr="00AC0012">
        <w:rPr>
          <w:rFonts w:cstheme="minorHAnsi"/>
          <w:b/>
          <w:bCs/>
          <w:noProof/>
          <w:sz w:val="21"/>
          <w:szCs w:val="21"/>
        </w:rPr>
        <w:lastRenderedPageBreak/>
        <w:drawing>
          <wp:inline distT="0" distB="0" distL="0" distR="0" wp14:anchorId="6ABF99E7" wp14:editId="538017FF">
            <wp:extent cx="5543550" cy="3095625"/>
            <wp:effectExtent l="57150" t="38100" r="57150" b="0"/>
            <wp:docPr id="15"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F2683E4" w14:textId="77777777" w:rsidR="008C045B" w:rsidRPr="00AC0012" w:rsidRDefault="00A57DCB" w:rsidP="00776A8D">
      <w:pPr>
        <w:pStyle w:val="ListParagraph"/>
        <w:numPr>
          <w:ilvl w:val="1"/>
          <w:numId w:val="11"/>
        </w:numPr>
        <w:tabs>
          <w:tab w:val="left" w:pos="360"/>
          <w:tab w:val="left" w:pos="630"/>
        </w:tabs>
        <w:spacing w:after="0" w:line="240" w:lineRule="auto"/>
        <w:ind w:left="900" w:hanging="540"/>
        <w:jc w:val="both"/>
        <w:rPr>
          <w:rFonts w:asciiTheme="majorHAnsi" w:hAnsiTheme="majorHAnsi" w:cstheme="minorHAnsi"/>
          <w:b/>
          <w:bCs/>
          <w:sz w:val="21"/>
          <w:szCs w:val="21"/>
        </w:rPr>
      </w:pPr>
      <w:r w:rsidRPr="00AC0012">
        <w:rPr>
          <w:rFonts w:asciiTheme="majorHAnsi" w:hAnsiTheme="majorHAnsi" w:cstheme="minorHAnsi"/>
          <w:b/>
          <w:bCs/>
          <w:sz w:val="21"/>
          <w:szCs w:val="21"/>
        </w:rPr>
        <w:t>KEY INFORMATION MEMORANDUM</w:t>
      </w:r>
    </w:p>
    <w:p w14:paraId="339EC208" w14:textId="77777777" w:rsidR="008C045B" w:rsidRPr="00AC0012" w:rsidRDefault="00A57DCB" w:rsidP="00776A8D">
      <w:pPr>
        <w:pStyle w:val="Pa19"/>
        <w:numPr>
          <w:ilvl w:val="0"/>
          <w:numId w:val="24"/>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Essentially a summary of SID &amp; SAI </w:t>
      </w:r>
    </w:p>
    <w:p w14:paraId="6C867EA7" w14:textId="77777777" w:rsidR="008C045B" w:rsidRPr="00AC0012" w:rsidRDefault="00A57DCB" w:rsidP="00776A8D">
      <w:pPr>
        <w:pStyle w:val="Pa19"/>
        <w:numPr>
          <w:ilvl w:val="0"/>
          <w:numId w:val="24"/>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As per SEBI regulations, every application form should be accompanied by the KIM </w:t>
      </w:r>
    </w:p>
    <w:p w14:paraId="7EB5AD06" w14:textId="77777777" w:rsidR="008C045B" w:rsidRPr="00AC0012" w:rsidRDefault="00A57DCB" w:rsidP="00776A8D">
      <w:pPr>
        <w:pStyle w:val="Pa19"/>
        <w:numPr>
          <w:ilvl w:val="0"/>
          <w:numId w:val="24"/>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The KIM has to be updated at least once a year</w:t>
      </w:r>
    </w:p>
    <w:p w14:paraId="1ABBAFCD" w14:textId="77777777" w:rsidR="008C045B" w:rsidRPr="00AC0012" w:rsidRDefault="00A57DCB" w:rsidP="00776A8D">
      <w:pPr>
        <w:pStyle w:val="Pa19"/>
        <w:numPr>
          <w:ilvl w:val="0"/>
          <w:numId w:val="24"/>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It contains basic things like the name of AMC, the name of the fund manager, plans and options under the scheme, the performance of the scheme vis-à-vis its benchmark</w:t>
      </w:r>
      <w:r w:rsidR="00674536" w:rsidRPr="00AC0012">
        <w:rPr>
          <w:rFonts w:asciiTheme="minorHAnsi" w:hAnsiTheme="minorHAnsi" w:cstheme="minorHAnsi"/>
          <w:b/>
          <w:bCs/>
          <w:sz w:val="21"/>
          <w:szCs w:val="21"/>
        </w:rPr>
        <w:t>,</w:t>
      </w:r>
      <w:r w:rsidRPr="00AC0012">
        <w:rPr>
          <w:rFonts w:asciiTheme="minorHAnsi" w:hAnsiTheme="minorHAnsi" w:cstheme="minorHAnsi"/>
          <w:b/>
          <w:bCs/>
          <w:sz w:val="21"/>
          <w:szCs w:val="21"/>
        </w:rPr>
        <w:t xml:space="preserve"> etc.  </w:t>
      </w:r>
    </w:p>
    <w:p w14:paraId="2D53FF40" w14:textId="77777777" w:rsidR="008C045B" w:rsidRPr="00AC0012" w:rsidRDefault="00A57DCB" w:rsidP="00776A8D">
      <w:pPr>
        <w:pStyle w:val="ListParagraph"/>
        <w:numPr>
          <w:ilvl w:val="1"/>
          <w:numId w:val="11"/>
        </w:numPr>
        <w:tabs>
          <w:tab w:val="left" w:pos="360"/>
          <w:tab w:val="left" w:pos="630"/>
        </w:tabs>
        <w:spacing w:before="240" w:after="0" w:line="240" w:lineRule="auto"/>
        <w:ind w:left="900" w:hanging="540"/>
        <w:jc w:val="both"/>
        <w:rPr>
          <w:rFonts w:asciiTheme="majorHAnsi" w:hAnsiTheme="majorHAnsi" w:cstheme="minorHAnsi"/>
          <w:b/>
          <w:bCs/>
          <w:sz w:val="21"/>
          <w:szCs w:val="21"/>
        </w:rPr>
      </w:pPr>
      <w:r w:rsidRPr="00AC0012">
        <w:rPr>
          <w:rFonts w:asciiTheme="majorHAnsi" w:hAnsiTheme="majorHAnsi" w:cstheme="minorHAnsi"/>
          <w:b/>
          <w:bCs/>
          <w:sz w:val="21"/>
          <w:szCs w:val="21"/>
        </w:rPr>
        <w:t>OFFER DOCUMENT VS KEY INFORMATION MEMORANDUM</w:t>
      </w:r>
    </w:p>
    <w:p w14:paraId="0A74016F" w14:textId="77777777" w:rsidR="008C045B" w:rsidRPr="00AC0012" w:rsidRDefault="00A57DCB" w:rsidP="00A53E24">
      <w:pPr>
        <w:pStyle w:val="Pa19"/>
        <w:spacing w:line="240" w:lineRule="auto"/>
        <w:ind w:left="900"/>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The main difference is that whenever a fund house comes out with a new fund </w:t>
      </w:r>
      <w:proofErr w:type="gramStart"/>
      <w:r w:rsidRPr="00AC0012">
        <w:rPr>
          <w:rFonts w:asciiTheme="minorHAnsi" w:hAnsiTheme="minorHAnsi" w:cstheme="minorHAnsi"/>
          <w:b/>
          <w:bCs/>
          <w:sz w:val="21"/>
          <w:szCs w:val="21"/>
        </w:rPr>
        <w:t>offer</w:t>
      </w:r>
      <w:proofErr w:type="gramEnd"/>
      <w:r w:rsidRPr="00AC0012">
        <w:rPr>
          <w:rFonts w:asciiTheme="minorHAnsi" w:hAnsiTheme="minorHAnsi" w:cstheme="minorHAnsi"/>
          <w:b/>
          <w:bCs/>
          <w:sz w:val="21"/>
          <w:szCs w:val="21"/>
        </w:rPr>
        <w:t xml:space="preserve"> they have to come out with an offer document and key information memorandum both which has to be approved by the trustees and vested by Sebi. If the fund house comes out with another fund offer then there is no need to issue </w:t>
      </w:r>
      <w:r w:rsidR="00674536" w:rsidRPr="00AC0012">
        <w:rPr>
          <w:rFonts w:asciiTheme="minorHAnsi" w:hAnsiTheme="minorHAnsi" w:cstheme="minorHAnsi"/>
          <w:b/>
          <w:bCs/>
          <w:sz w:val="21"/>
          <w:szCs w:val="21"/>
        </w:rPr>
        <w:t xml:space="preserve">an </w:t>
      </w:r>
      <w:r w:rsidRPr="00AC0012">
        <w:rPr>
          <w:rFonts w:asciiTheme="minorHAnsi" w:hAnsiTheme="minorHAnsi" w:cstheme="minorHAnsi"/>
          <w:b/>
          <w:bCs/>
          <w:sz w:val="21"/>
          <w:szCs w:val="21"/>
        </w:rPr>
        <w:t xml:space="preserve">offer document the company only requires to be issue key information memorandum.  </w:t>
      </w:r>
    </w:p>
    <w:p w14:paraId="1F67C83B" w14:textId="77777777" w:rsidR="008C045B" w:rsidRPr="00AC0012" w:rsidRDefault="00A57DCB" w:rsidP="00776A8D">
      <w:pPr>
        <w:pStyle w:val="ListParagraph"/>
        <w:numPr>
          <w:ilvl w:val="1"/>
          <w:numId w:val="11"/>
        </w:numPr>
        <w:tabs>
          <w:tab w:val="left" w:pos="360"/>
          <w:tab w:val="left" w:pos="630"/>
        </w:tabs>
        <w:spacing w:before="240" w:after="0" w:line="240" w:lineRule="auto"/>
        <w:ind w:left="900" w:hanging="540"/>
        <w:jc w:val="both"/>
        <w:rPr>
          <w:rFonts w:asciiTheme="majorHAnsi" w:hAnsiTheme="majorHAnsi" w:cstheme="minorHAnsi"/>
          <w:b/>
          <w:bCs/>
          <w:sz w:val="21"/>
          <w:szCs w:val="21"/>
        </w:rPr>
      </w:pPr>
      <w:r w:rsidRPr="00AC0012">
        <w:rPr>
          <w:rFonts w:asciiTheme="majorHAnsi" w:hAnsiTheme="majorHAnsi" w:cstheme="minorHAnsi"/>
          <w:b/>
          <w:bCs/>
          <w:sz w:val="21"/>
          <w:szCs w:val="21"/>
        </w:rPr>
        <w:t xml:space="preserve">FACT SHEETS </w:t>
      </w:r>
    </w:p>
    <w:p w14:paraId="6B794F28" w14:textId="77777777" w:rsidR="008C045B" w:rsidRPr="00AC0012" w:rsidRDefault="00A57DCB" w:rsidP="00A53E24">
      <w:pPr>
        <w:pStyle w:val="Pa19"/>
        <w:spacing w:line="240" w:lineRule="auto"/>
        <w:ind w:left="900"/>
        <w:jc w:val="both"/>
        <w:rPr>
          <w:rFonts w:asciiTheme="minorHAnsi" w:hAnsiTheme="minorHAnsi" w:cstheme="minorHAnsi"/>
          <w:b/>
          <w:bCs/>
          <w:sz w:val="21"/>
          <w:szCs w:val="21"/>
        </w:rPr>
      </w:pPr>
      <w:r w:rsidRPr="00AC0012">
        <w:rPr>
          <w:rFonts w:asciiTheme="minorHAnsi" w:hAnsiTheme="minorHAnsi" w:cstheme="minorHAnsi"/>
          <w:b/>
          <w:bCs/>
          <w:sz w:val="21"/>
          <w:szCs w:val="21"/>
        </w:rPr>
        <w:t>A mutual fund fact sheet is a basic three-page document that gives an overview of a mutual fund. For potential investors, this is a necessary and easy report to read before evaluating more deeply. It’s a great starting point when you’re evaluating an investment.</w:t>
      </w:r>
    </w:p>
    <w:p w14:paraId="27DE9590" w14:textId="77777777" w:rsidR="008C045B" w:rsidRPr="00AC0012" w:rsidRDefault="00A57DCB" w:rsidP="00A53E24">
      <w:pPr>
        <w:pStyle w:val="Pa19"/>
        <w:spacing w:line="240" w:lineRule="auto"/>
        <w:ind w:left="900"/>
        <w:jc w:val="both"/>
        <w:rPr>
          <w:rFonts w:asciiTheme="minorHAnsi" w:hAnsiTheme="minorHAnsi" w:cstheme="minorHAnsi"/>
          <w:b/>
          <w:bCs/>
          <w:sz w:val="21"/>
          <w:szCs w:val="21"/>
        </w:rPr>
      </w:pPr>
      <w:r w:rsidRPr="00AC0012">
        <w:rPr>
          <w:rFonts w:asciiTheme="minorHAnsi" w:hAnsiTheme="minorHAnsi" w:cstheme="minorHAnsi"/>
          <w:b/>
          <w:bCs/>
          <w:sz w:val="21"/>
          <w:szCs w:val="21"/>
        </w:rPr>
        <w:t>The fact sheet will give you</w:t>
      </w:r>
      <w:r w:rsidR="00674536" w:rsidRPr="00AC0012">
        <w:rPr>
          <w:rFonts w:asciiTheme="minorHAnsi" w:hAnsiTheme="minorHAnsi" w:cstheme="minorHAnsi"/>
          <w:b/>
          <w:bCs/>
          <w:sz w:val="21"/>
          <w:szCs w:val="21"/>
        </w:rPr>
        <w:t xml:space="preserve"> the</w:t>
      </w:r>
      <w:r w:rsidRPr="00AC0012">
        <w:rPr>
          <w:rFonts w:asciiTheme="minorHAnsi" w:hAnsiTheme="minorHAnsi" w:cstheme="minorHAnsi"/>
          <w:b/>
          <w:bCs/>
          <w:sz w:val="21"/>
          <w:szCs w:val="21"/>
        </w:rPr>
        <w:t xml:space="preserve"> following information:</w:t>
      </w:r>
    </w:p>
    <w:p w14:paraId="211C7BAC" w14:textId="77777777" w:rsidR="008C045B" w:rsidRPr="00AC0012" w:rsidRDefault="00A57DCB" w:rsidP="00A53E24">
      <w:pPr>
        <w:pStyle w:val="Pa19"/>
        <w:spacing w:line="240" w:lineRule="auto"/>
        <w:ind w:left="900"/>
        <w:jc w:val="both"/>
        <w:rPr>
          <w:rFonts w:asciiTheme="minorHAnsi" w:hAnsiTheme="minorHAnsi" w:cstheme="minorHAnsi"/>
          <w:b/>
          <w:bCs/>
          <w:sz w:val="21"/>
          <w:szCs w:val="21"/>
        </w:rPr>
      </w:pPr>
      <w:r w:rsidRPr="00AC0012">
        <w:rPr>
          <w:rFonts w:asciiTheme="minorHAnsi" w:hAnsiTheme="minorHAnsi" w:cstheme="minorHAnsi"/>
          <w:b/>
          <w:bCs/>
          <w:sz w:val="21"/>
          <w:szCs w:val="21"/>
        </w:rPr>
        <w:t>Fees: - Before you buy a fund, you need to analyze what fees it comes with, including the fees paid to the fund’s manager. Good return can is easily obliterated by high fees.</w:t>
      </w:r>
    </w:p>
    <w:p w14:paraId="5CC13E77" w14:textId="77777777" w:rsidR="008C045B" w:rsidRPr="00AC0012" w:rsidRDefault="00A57DCB" w:rsidP="00A53E24">
      <w:pPr>
        <w:pStyle w:val="Pa19"/>
        <w:spacing w:line="240" w:lineRule="auto"/>
        <w:ind w:left="900"/>
        <w:jc w:val="both"/>
        <w:rPr>
          <w:rFonts w:asciiTheme="minorHAnsi" w:hAnsiTheme="minorHAnsi" w:cstheme="minorHAnsi"/>
          <w:b/>
          <w:bCs/>
          <w:sz w:val="21"/>
          <w:szCs w:val="21"/>
        </w:rPr>
      </w:pPr>
      <w:r w:rsidRPr="00AC0012">
        <w:rPr>
          <w:rFonts w:asciiTheme="minorHAnsi" w:hAnsiTheme="minorHAnsi" w:cstheme="minorHAnsi"/>
          <w:b/>
          <w:bCs/>
          <w:sz w:val="21"/>
          <w:szCs w:val="21"/>
        </w:rPr>
        <w:t>Risk assessment: - The fact sheet</w:t>
      </w:r>
      <w:r w:rsidR="000318DB" w:rsidRPr="00AC0012">
        <w:rPr>
          <w:rFonts w:asciiTheme="minorHAnsi" w:hAnsiTheme="minorHAnsi" w:cstheme="minorHAnsi"/>
          <w:b/>
          <w:bCs/>
          <w:sz w:val="21"/>
          <w:szCs w:val="21"/>
        </w:rPr>
        <w:t xml:space="preserve"> will show how risky a fund is d</w:t>
      </w:r>
      <w:r w:rsidRPr="00AC0012">
        <w:rPr>
          <w:rFonts w:asciiTheme="minorHAnsi" w:hAnsiTheme="minorHAnsi" w:cstheme="minorHAnsi"/>
          <w:b/>
          <w:bCs/>
          <w:sz w:val="21"/>
          <w:szCs w:val="21"/>
        </w:rPr>
        <w:t xml:space="preserve">epending </w:t>
      </w:r>
      <w:r w:rsidR="000318DB" w:rsidRPr="00AC0012">
        <w:rPr>
          <w:rFonts w:asciiTheme="minorHAnsi" w:hAnsiTheme="minorHAnsi" w:cstheme="minorHAnsi"/>
          <w:b/>
          <w:bCs/>
          <w:sz w:val="21"/>
          <w:szCs w:val="21"/>
        </w:rPr>
        <w:t>upo</w:t>
      </w:r>
      <w:r w:rsidRPr="00AC0012">
        <w:rPr>
          <w:rFonts w:asciiTheme="minorHAnsi" w:hAnsiTheme="minorHAnsi" w:cstheme="minorHAnsi"/>
          <w:b/>
          <w:bCs/>
          <w:sz w:val="21"/>
          <w:szCs w:val="21"/>
        </w:rPr>
        <w:t>n your age and other holdings, a fund may be too risky for you.</w:t>
      </w:r>
    </w:p>
    <w:p w14:paraId="7C8631EB" w14:textId="77777777" w:rsidR="008C045B" w:rsidRPr="00AC0012" w:rsidRDefault="00A57DCB" w:rsidP="00A53E24">
      <w:pPr>
        <w:pStyle w:val="Pa19"/>
        <w:spacing w:line="240" w:lineRule="auto"/>
        <w:ind w:left="900"/>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Returns: - The fact sheet shows the fund’s results over the last 10 years. </w:t>
      </w:r>
    </w:p>
    <w:p w14:paraId="43360AA5" w14:textId="77777777" w:rsidR="008C045B" w:rsidRPr="00AC0012" w:rsidRDefault="00A57DCB" w:rsidP="00A53E24">
      <w:pPr>
        <w:pStyle w:val="Pa19"/>
        <w:spacing w:line="240" w:lineRule="auto"/>
        <w:ind w:left="900"/>
        <w:jc w:val="both"/>
        <w:rPr>
          <w:rFonts w:asciiTheme="minorHAnsi" w:hAnsiTheme="minorHAnsi" w:cstheme="minorHAnsi"/>
          <w:b/>
          <w:bCs/>
          <w:sz w:val="21"/>
          <w:szCs w:val="21"/>
        </w:rPr>
      </w:pPr>
      <w:r w:rsidRPr="00AC0012">
        <w:rPr>
          <w:rFonts w:asciiTheme="minorHAnsi" w:hAnsiTheme="minorHAnsi" w:cstheme="minorHAnsi"/>
          <w:b/>
          <w:bCs/>
          <w:sz w:val="21"/>
          <w:szCs w:val="21"/>
        </w:rPr>
        <w:t>Why Should I Read It?</w:t>
      </w:r>
    </w:p>
    <w:p w14:paraId="0B43229A" w14:textId="77777777" w:rsidR="008C045B" w:rsidRPr="00AC0012" w:rsidRDefault="00A57DCB" w:rsidP="00606813">
      <w:pPr>
        <w:pStyle w:val="Pa19"/>
        <w:spacing w:line="240" w:lineRule="auto"/>
        <w:ind w:left="900"/>
        <w:jc w:val="both"/>
        <w:rPr>
          <w:rFonts w:asciiTheme="minorHAnsi" w:hAnsiTheme="minorHAnsi" w:cstheme="minorHAnsi"/>
          <w:b/>
          <w:bCs/>
          <w:sz w:val="21"/>
          <w:szCs w:val="21"/>
        </w:rPr>
      </w:pPr>
      <w:r w:rsidRPr="00AC0012">
        <w:rPr>
          <w:rFonts w:asciiTheme="minorHAnsi" w:hAnsiTheme="minorHAnsi" w:cstheme="minorHAnsi"/>
          <w:b/>
          <w:bCs/>
          <w:sz w:val="21"/>
          <w:szCs w:val="21"/>
        </w:rPr>
        <w:t>These fact sheets are made to be read by the average investors, so you don’t need a wealth of investment or financial knowledge to understand what you’re looking at. The document concisely explains the pros and cons of that particular mutual fund.</w:t>
      </w:r>
    </w:p>
    <w:p w14:paraId="29932C70" w14:textId="77777777" w:rsidR="0051138B" w:rsidRPr="00AC0012" w:rsidRDefault="00A57DCB" w:rsidP="00776A8D">
      <w:pPr>
        <w:pStyle w:val="ListParagraph"/>
        <w:numPr>
          <w:ilvl w:val="1"/>
          <w:numId w:val="11"/>
        </w:numPr>
        <w:tabs>
          <w:tab w:val="left" w:pos="360"/>
          <w:tab w:val="left" w:pos="630"/>
        </w:tabs>
        <w:spacing w:before="240" w:after="0" w:line="240" w:lineRule="auto"/>
        <w:ind w:left="900" w:hanging="540"/>
        <w:jc w:val="both"/>
        <w:rPr>
          <w:rFonts w:asciiTheme="majorHAnsi" w:hAnsiTheme="majorHAnsi" w:cstheme="minorHAnsi"/>
          <w:b/>
          <w:bCs/>
          <w:sz w:val="21"/>
          <w:szCs w:val="21"/>
        </w:rPr>
      </w:pPr>
      <w:r w:rsidRPr="00AC0012">
        <w:rPr>
          <w:rFonts w:asciiTheme="majorHAnsi" w:hAnsiTheme="majorHAnsi" w:cstheme="minorHAnsi"/>
          <w:b/>
          <w:bCs/>
          <w:sz w:val="21"/>
          <w:szCs w:val="21"/>
        </w:rPr>
        <w:t>FUND HOUSE</w:t>
      </w:r>
    </w:p>
    <w:p w14:paraId="0E1C8AE6" w14:textId="77777777" w:rsidR="008C045B" w:rsidRPr="00AC0012" w:rsidRDefault="00A57DCB" w:rsidP="0051138B">
      <w:pPr>
        <w:pStyle w:val="Pa19"/>
        <w:spacing w:line="240" w:lineRule="auto"/>
        <w:ind w:left="900"/>
        <w:jc w:val="both"/>
        <w:rPr>
          <w:rFonts w:asciiTheme="minorHAnsi" w:hAnsiTheme="minorHAnsi" w:cstheme="minorHAnsi"/>
          <w:b/>
          <w:bCs/>
          <w:sz w:val="21"/>
          <w:szCs w:val="21"/>
        </w:rPr>
      </w:pPr>
      <w:r w:rsidRPr="00AC0012">
        <w:rPr>
          <w:rFonts w:asciiTheme="minorHAnsi" w:hAnsiTheme="minorHAnsi" w:cstheme="minorHAnsi"/>
          <w:b/>
          <w:bCs/>
          <w:sz w:val="21"/>
          <w:szCs w:val="21"/>
        </w:rPr>
        <w:t>A fund manager is an investment professional who is appointed by a </w:t>
      </w:r>
      <w:r w:rsidRPr="00AC0012">
        <w:rPr>
          <w:rFonts w:asciiTheme="minorHAnsi" w:hAnsiTheme="minorHAnsi"/>
          <w:b/>
          <w:bCs/>
          <w:sz w:val="21"/>
          <w:szCs w:val="21"/>
        </w:rPr>
        <w:t>mutual fund company</w:t>
      </w:r>
      <w:r w:rsidRPr="00AC0012">
        <w:rPr>
          <w:rFonts w:asciiTheme="minorHAnsi" w:hAnsiTheme="minorHAnsi" w:cstheme="minorHAnsi"/>
          <w:b/>
          <w:bCs/>
          <w:sz w:val="21"/>
          <w:szCs w:val="21"/>
        </w:rPr>
        <w:t> or trustee to manage one or more schemes offered by the fund house. Typically, a fund manager is a highly experienced professional who has cut their teeth in research as an analyst. A fund manager is responsible for implementing a fund's </w:t>
      </w:r>
      <w:hyperlink r:id="rId11" w:tgtFrame="_blank" w:history="1">
        <w:r w:rsidRPr="00AC0012">
          <w:rPr>
            <w:rFonts w:asciiTheme="minorHAnsi" w:hAnsiTheme="minorHAnsi"/>
            <w:b/>
            <w:bCs/>
            <w:sz w:val="21"/>
            <w:szCs w:val="21"/>
          </w:rPr>
          <w:t>investing</w:t>
        </w:r>
      </w:hyperlink>
      <w:r w:rsidRPr="00AC0012">
        <w:rPr>
          <w:rFonts w:asciiTheme="minorHAnsi" w:hAnsiTheme="minorHAnsi" w:cstheme="minorHAnsi"/>
          <w:b/>
          <w:bCs/>
          <w:sz w:val="21"/>
          <w:szCs w:val="21"/>
        </w:rPr>
        <w:t> strategy and managing its </w:t>
      </w:r>
      <w:hyperlink r:id="rId12" w:tgtFrame="_blank" w:history="1">
        <w:r w:rsidRPr="00AC0012">
          <w:rPr>
            <w:rFonts w:asciiTheme="minorHAnsi" w:hAnsiTheme="minorHAnsi"/>
            <w:b/>
            <w:bCs/>
            <w:sz w:val="21"/>
            <w:szCs w:val="21"/>
          </w:rPr>
          <w:t>portfolio</w:t>
        </w:r>
      </w:hyperlink>
      <w:r w:rsidRPr="00AC0012">
        <w:rPr>
          <w:rFonts w:asciiTheme="minorHAnsi" w:hAnsiTheme="minorHAnsi" w:cstheme="minorHAnsi"/>
          <w:b/>
          <w:bCs/>
          <w:sz w:val="21"/>
          <w:szCs w:val="21"/>
        </w:rPr>
        <w:t>. A </w:t>
      </w:r>
      <w:hyperlink r:id="rId13" w:tgtFrame="_blank" w:history="1">
        <w:r w:rsidRPr="00AC0012">
          <w:rPr>
            <w:rFonts w:asciiTheme="minorHAnsi" w:hAnsiTheme="minorHAnsi"/>
            <w:b/>
            <w:bCs/>
            <w:sz w:val="21"/>
            <w:szCs w:val="21"/>
          </w:rPr>
          <w:t>fund</w:t>
        </w:r>
      </w:hyperlink>
      <w:r w:rsidRPr="00AC0012">
        <w:rPr>
          <w:rFonts w:asciiTheme="minorHAnsi" w:hAnsiTheme="minorHAnsi" w:cstheme="minorHAnsi"/>
          <w:b/>
          <w:bCs/>
          <w:sz w:val="21"/>
          <w:szCs w:val="21"/>
        </w:rPr>
        <w:t xml:space="preserve"> can be managed by one person, by two people as co-managers, or even by a team of three or more people.  </w:t>
      </w:r>
    </w:p>
    <w:p w14:paraId="78095498" w14:textId="77777777" w:rsidR="008C045B" w:rsidRPr="00AC0012" w:rsidRDefault="00A57DCB" w:rsidP="0051138B">
      <w:pPr>
        <w:spacing w:after="0" w:line="240" w:lineRule="auto"/>
        <w:ind w:left="900"/>
        <w:rPr>
          <w:rFonts w:eastAsia="Times New Roman" w:cstheme="minorHAnsi"/>
          <w:b/>
          <w:bCs/>
          <w:sz w:val="21"/>
          <w:szCs w:val="21"/>
        </w:rPr>
      </w:pPr>
      <w:r w:rsidRPr="00AC0012">
        <w:rPr>
          <w:rFonts w:eastAsia="Times New Roman" w:cstheme="minorHAnsi"/>
          <w:b/>
          <w:bCs/>
          <w:sz w:val="21"/>
          <w:szCs w:val="21"/>
        </w:rPr>
        <w:t>What is the responsibility of the fund manager?</w:t>
      </w:r>
    </w:p>
    <w:p w14:paraId="18FF5085" w14:textId="77777777" w:rsidR="008C045B" w:rsidRPr="00AC0012" w:rsidRDefault="00A57DCB" w:rsidP="00776A8D">
      <w:pPr>
        <w:pStyle w:val="ListParagraph"/>
        <w:numPr>
          <w:ilvl w:val="0"/>
          <w:numId w:val="20"/>
        </w:numPr>
        <w:spacing w:after="0" w:line="240" w:lineRule="auto"/>
        <w:jc w:val="both"/>
        <w:rPr>
          <w:rFonts w:eastAsia="Times New Roman" w:cstheme="minorHAnsi"/>
          <w:b/>
          <w:bCs/>
          <w:sz w:val="21"/>
          <w:szCs w:val="21"/>
          <w:shd w:val="clear" w:color="auto" w:fill="FFFFFF"/>
        </w:rPr>
      </w:pPr>
      <w:r w:rsidRPr="00AC0012">
        <w:rPr>
          <w:rFonts w:eastAsia="Times New Roman" w:cstheme="minorHAnsi"/>
          <w:b/>
          <w:bCs/>
          <w:sz w:val="21"/>
          <w:szCs w:val="21"/>
          <w:shd w:val="clear" w:color="auto" w:fill="FFFFFF"/>
        </w:rPr>
        <w:lastRenderedPageBreak/>
        <w:t>The fund manager is responsible</w:t>
      </w:r>
      <w:r w:rsidR="005C0AF3" w:rsidRPr="00AC0012">
        <w:rPr>
          <w:rFonts w:eastAsia="Times New Roman" w:cstheme="minorHAnsi"/>
          <w:b/>
          <w:bCs/>
          <w:sz w:val="21"/>
          <w:szCs w:val="21"/>
          <w:shd w:val="clear" w:color="auto" w:fill="FFFFFF"/>
        </w:rPr>
        <w:t xml:space="preserve"> </w:t>
      </w:r>
      <w:r w:rsidRPr="00AC0012">
        <w:rPr>
          <w:rFonts w:eastAsia="Times New Roman" w:cstheme="minorHAnsi"/>
          <w:b/>
          <w:bCs/>
          <w:sz w:val="21"/>
          <w:szCs w:val="21"/>
          <w:shd w:val="clear" w:color="auto" w:fill="FFFFFF"/>
        </w:rPr>
        <w:t>for a fund’s performance and he looks at optimizing returns while managing risks for the portfolio.</w:t>
      </w:r>
    </w:p>
    <w:p w14:paraId="15C0B731" w14:textId="77777777" w:rsidR="008C045B" w:rsidRPr="00AC0012" w:rsidRDefault="00A57DCB" w:rsidP="00776A8D">
      <w:pPr>
        <w:pStyle w:val="ListParagraph"/>
        <w:numPr>
          <w:ilvl w:val="0"/>
          <w:numId w:val="20"/>
        </w:numPr>
        <w:spacing w:after="0" w:line="240" w:lineRule="auto"/>
        <w:jc w:val="both"/>
        <w:rPr>
          <w:rFonts w:ascii="Times New Roman" w:eastAsia="Times New Roman" w:hAnsi="Times New Roman" w:cs="Times New Roman"/>
          <w:b/>
          <w:bCs/>
          <w:sz w:val="21"/>
          <w:szCs w:val="21"/>
        </w:rPr>
      </w:pPr>
      <w:r w:rsidRPr="00AC0012">
        <w:rPr>
          <w:rFonts w:eastAsia="Times New Roman" w:cstheme="minorHAnsi"/>
          <w:b/>
          <w:bCs/>
          <w:sz w:val="21"/>
          <w:szCs w:val="21"/>
          <w:shd w:val="clear" w:color="auto" w:fill="FFFFFF"/>
        </w:rPr>
        <w:t>He tracks</w:t>
      </w:r>
      <w:r w:rsidR="00674536" w:rsidRPr="00AC0012">
        <w:rPr>
          <w:rFonts w:eastAsia="Times New Roman" w:cstheme="minorHAnsi"/>
          <w:b/>
          <w:bCs/>
          <w:sz w:val="21"/>
          <w:szCs w:val="21"/>
          <w:shd w:val="clear" w:color="auto" w:fill="FFFFFF"/>
        </w:rPr>
        <w:t xml:space="preserve"> the</w:t>
      </w:r>
      <w:r w:rsidRPr="00AC0012">
        <w:rPr>
          <w:rFonts w:eastAsia="Times New Roman" w:cstheme="minorHAnsi"/>
          <w:b/>
          <w:bCs/>
          <w:sz w:val="21"/>
          <w:szCs w:val="21"/>
          <w:shd w:val="clear" w:color="auto" w:fill="FFFFFF"/>
        </w:rPr>
        <w:t xml:space="preserve"> financial results of the companies in the portfolio and its various metrics.</w:t>
      </w:r>
    </w:p>
    <w:p w14:paraId="1D40811C" w14:textId="77777777" w:rsidR="008C045B" w:rsidRPr="00AC0012" w:rsidRDefault="00A57DCB" w:rsidP="00776A8D">
      <w:pPr>
        <w:pStyle w:val="ListParagraph"/>
        <w:numPr>
          <w:ilvl w:val="0"/>
          <w:numId w:val="20"/>
        </w:numPr>
        <w:spacing w:after="0" w:line="240" w:lineRule="auto"/>
        <w:jc w:val="both"/>
        <w:rPr>
          <w:rFonts w:ascii="Times New Roman" w:eastAsia="Times New Roman" w:hAnsi="Times New Roman" w:cs="Times New Roman"/>
          <w:b/>
          <w:bCs/>
          <w:sz w:val="21"/>
          <w:szCs w:val="21"/>
        </w:rPr>
      </w:pPr>
      <w:r w:rsidRPr="00AC0012">
        <w:rPr>
          <w:rFonts w:eastAsia="Times New Roman" w:cstheme="minorHAnsi"/>
          <w:b/>
          <w:bCs/>
          <w:sz w:val="21"/>
          <w:szCs w:val="21"/>
          <w:shd w:val="clear" w:color="auto" w:fill="FFFFFF"/>
        </w:rPr>
        <w:t>He also decides which stocks will form part of the scheme in order to achieve the objective</w:t>
      </w:r>
    </w:p>
    <w:p w14:paraId="4EA5CC63" w14:textId="77777777" w:rsidR="008C045B" w:rsidRPr="00AC0012" w:rsidRDefault="00A57DCB" w:rsidP="00776A8D">
      <w:pPr>
        <w:pStyle w:val="ListParagraph"/>
        <w:numPr>
          <w:ilvl w:val="0"/>
          <w:numId w:val="20"/>
        </w:numPr>
        <w:spacing w:after="0" w:line="240" w:lineRule="auto"/>
        <w:jc w:val="both"/>
        <w:rPr>
          <w:rFonts w:ascii="Times New Roman" w:eastAsia="Times New Roman" w:hAnsi="Times New Roman" w:cs="Times New Roman"/>
          <w:b/>
          <w:bCs/>
          <w:sz w:val="21"/>
          <w:szCs w:val="21"/>
        </w:rPr>
      </w:pPr>
      <w:r w:rsidRPr="00AC0012">
        <w:rPr>
          <w:rFonts w:eastAsia="Times New Roman" w:cstheme="minorHAnsi"/>
          <w:b/>
          <w:bCs/>
          <w:sz w:val="21"/>
          <w:szCs w:val="21"/>
          <w:shd w:val="clear" w:color="auto" w:fill="FFFFFF"/>
        </w:rPr>
        <w:t>Operationally, in consultation with the investment team (AMC)</w:t>
      </w:r>
      <w:r w:rsidR="000374B4" w:rsidRPr="00AC0012">
        <w:rPr>
          <w:rFonts w:eastAsia="Times New Roman" w:cstheme="minorHAnsi"/>
          <w:b/>
          <w:bCs/>
          <w:sz w:val="21"/>
          <w:szCs w:val="21"/>
          <w:shd w:val="clear" w:color="auto" w:fill="FFFFFF"/>
        </w:rPr>
        <w:t>,</w:t>
      </w:r>
      <w:r w:rsidRPr="00AC0012">
        <w:rPr>
          <w:rFonts w:eastAsia="Times New Roman" w:cstheme="minorHAnsi"/>
          <w:b/>
          <w:bCs/>
          <w:sz w:val="21"/>
          <w:szCs w:val="21"/>
          <w:shd w:val="clear" w:color="auto" w:fill="FFFFFF"/>
        </w:rPr>
        <w:t xml:space="preserve"> the fund manager is in charge of actually placing orders and buying/selling individual stocks/bonds from the portfolio as and when required</w:t>
      </w:r>
    </w:p>
    <w:p w14:paraId="499EDB2A" w14:textId="77777777" w:rsidR="0051138B" w:rsidRPr="00AC0012" w:rsidRDefault="00A57DCB" w:rsidP="00776A8D">
      <w:pPr>
        <w:pStyle w:val="ListParagraph"/>
        <w:numPr>
          <w:ilvl w:val="0"/>
          <w:numId w:val="20"/>
        </w:numPr>
        <w:spacing w:before="240" w:after="0" w:line="240" w:lineRule="auto"/>
        <w:jc w:val="both"/>
        <w:rPr>
          <w:rFonts w:ascii="Times New Roman" w:eastAsia="Times New Roman" w:hAnsi="Times New Roman" w:cs="Times New Roman"/>
          <w:b/>
          <w:bCs/>
          <w:sz w:val="21"/>
          <w:szCs w:val="21"/>
        </w:rPr>
      </w:pPr>
      <w:r w:rsidRPr="00AC0012">
        <w:rPr>
          <w:rFonts w:eastAsia="Times New Roman" w:cstheme="minorHAnsi"/>
          <w:b/>
          <w:bCs/>
          <w:sz w:val="21"/>
          <w:szCs w:val="21"/>
          <w:shd w:val="clear" w:color="auto" w:fill="FFFFFF"/>
        </w:rPr>
        <w:t xml:space="preserve">He has to focus on </w:t>
      </w:r>
      <w:r w:rsidR="000374B4" w:rsidRPr="00AC0012">
        <w:rPr>
          <w:rFonts w:eastAsia="Times New Roman" w:cstheme="minorHAnsi"/>
          <w:b/>
          <w:bCs/>
          <w:sz w:val="21"/>
          <w:szCs w:val="21"/>
          <w:shd w:val="clear" w:color="auto" w:fill="FFFFFF"/>
        </w:rPr>
        <w:t>quantitative</w:t>
      </w:r>
      <w:r w:rsidRPr="00AC0012">
        <w:rPr>
          <w:rFonts w:eastAsia="Times New Roman" w:cstheme="minorHAnsi"/>
          <w:b/>
          <w:bCs/>
          <w:sz w:val="21"/>
          <w:szCs w:val="21"/>
          <w:shd w:val="clear" w:color="auto" w:fill="FFFFFF"/>
        </w:rPr>
        <w:t xml:space="preserve"> parameter</w:t>
      </w:r>
      <w:r w:rsidR="000374B4" w:rsidRPr="00AC0012">
        <w:rPr>
          <w:rFonts w:eastAsia="Times New Roman" w:cstheme="minorHAnsi"/>
          <w:b/>
          <w:bCs/>
          <w:sz w:val="21"/>
          <w:szCs w:val="21"/>
          <w:shd w:val="clear" w:color="auto" w:fill="FFFFFF"/>
        </w:rPr>
        <w:t>s</w:t>
      </w:r>
      <w:r w:rsidRPr="00AC0012">
        <w:rPr>
          <w:rFonts w:eastAsia="Times New Roman" w:cstheme="minorHAnsi"/>
          <w:b/>
          <w:bCs/>
          <w:sz w:val="21"/>
          <w:szCs w:val="21"/>
          <w:shd w:val="clear" w:color="auto" w:fill="FFFFFF"/>
        </w:rPr>
        <w:t xml:space="preserve"> such as price-to-earnings ratios, sales, earnings, dividends, </w:t>
      </w:r>
      <w:r w:rsidR="000374B4" w:rsidRPr="00AC0012">
        <w:rPr>
          <w:rFonts w:eastAsia="Times New Roman" w:cstheme="minorHAnsi"/>
          <w:b/>
          <w:bCs/>
          <w:sz w:val="21"/>
          <w:szCs w:val="21"/>
          <w:shd w:val="clear" w:color="auto" w:fill="FFFFFF"/>
        </w:rPr>
        <w:t>and, other</w:t>
      </w:r>
      <w:r w:rsidRPr="00AC0012">
        <w:rPr>
          <w:rFonts w:eastAsia="Times New Roman" w:cstheme="minorHAnsi"/>
          <w:b/>
          <w:bCs/>
          <w:sz w:val="21"/>
          <w:szCs w:val="21"/>
          <w:shd w:val="clear" w:color="auto" w:fill="FFFFFF"/>
        </w:rPr>
        <w:t xml:space="preserve"> parameters. Amongst the quantitative parameters, they look at outperformance in relation to the benchmark, the returns in comparison to peer funds, ratios such as Standard deviation, Sharpe’s ratio</w:t>
      </w:r>
      <w:r w:rsidR="000374B4" w:rsidRPr="00AC0012">
        <w:rPr>
          <w:rFonts w:eastAsia="Times New Roman" w:cstheme="minorHAnsi"/>
          <w:b/>
          <w:bCs/>
          <w:sz w:val="21"/>
          <w:szCs w:val="21"/>
          <w:shd w:val="clear" w:color="auto" w:fill="FFFFFF"/>
        </w:rPr>
        <w:t>,</w:t>
      </w:r>
      <w:r w:rsidRPr="00AC0012">
        <w:rPr>
          <w:rFonts w:eastAsia="Times New Roman" w:cstheme="minorHAnsi"/>
          <w:b/>
          <w:bCs/>
          <w:sz w:val="21"/>
          <w:szCs w:val="21"/>
          <w:shd w:val="clear" w:color="auto" w:fill="FFFFFF"/>
        </w:rPr>
        <w:t xml:space="preserve"> etc.  </w:t>
      </w:r>
    </w:p>
    <w:p w14:paraId="6E4AB4FE" w14:textId="77777777" w:rsidR="008C045B" w:rsidRPr="00AC0012" w:rsidRDefault="00A57DCB" w:rsidP="006D4948">
      <w:pPr>
        <w:spacing w:before="240" w:after="0" w:line="240" w:lineRule="auto"/>
        <w:ind w:left="900"/>
        <w:jc w:val="both"/>
        <w:rPr>
          <w:rFonts w:eastAsia="Times New Roman" w:cstheme="minorHAnsi"/>
          <w:b/>
          <w:bCs/>
          <w:sz w:val="21"/>
          <w:szCs w:val="21"/>
        </w:rPr>
      </w:pPr>
      <w:r w:rsidRPr="00AC0012">
        <w:rPr>
          <w:rFonts w:eastAsia="Times New Roman" w:cstheme="minorHAnsi"/>
          <w:b/>
          <w:bCs/>
          <w:sz w:val="21"/>
          <w:szCs w:val="21"/>
        </w:rPr>
        <w:t xml:space="preserve"> “Asset Management Company (AMC) and Fund House” both are </w:t>
      </w:r>
      <w:r w:rsidR="000374B4" w:rsidRPr="00AC0012">
        <w:rPr>
          <w:rFonts w:eastAsia="Times New Roman" w:cstheme="minorHAnsi"/>
          <w:b/>
          <w:bCs/>
          <w:sz w:val="21"/>
          <w:szCs w:val="21"/>
        </w:rPr>
        <w:t xml:space="preserve">the </w:t>
      </w:r>
      <w:r w:rsidRPr="00AC0012">
        <w:rPr>
          <w:rFonts w:eastAsia="Times New Roman" w:cstheme="minorHAnsi"/>
          <w:b/>
          <w:bCs/>
          <w:sz w:val="21"/>
          <w:szCs w:val="21"/>
        </w:rPr>
        <w:t>same. Comment</w:t>
      </w:r>
    </w:p>
    <w:p w14:paraId="430E7334" w14:textId="77777777" w:rsidR="008C045B" w:rsidRPr="00AC0012" w:rsidRDefault="00A57DCB" w:rsidP="00776A8D">
      <w:pPr>
        <w:pStyle w:val="ListParagraph"/>
        <w:numPr>
          <w:ilvl w:val="0"/>
          <w:numId w:val="21"/>
        </w:numPr>
        <w:tabs>
          <w:tab w:val="left" w:pos="990"/>
        </w:tabs>
        <w:spacing w:after="0" w:line="240" w:lineRule="auto"/>
        <w:jc w:val="both"/>
        <w:rPr>
          <w:rFonts w:ascii="Times New Roman" w:eastAsia="Times New Roman" w:hAnsi="Times New Roman" w:cs="Times New Roman"/>
          <w:b/>
          <w:bCs/>
          <w:sz w:val="21"/>
          <w:szCs w:val="21"/>
        </w:rPr>
      </w:pPr>
      <w:r w:rsidRPr="00AC0012">
        <w:rPr>
          <w:rFonts w:eastAsia="Times New Roman" w:cstheme="minorHAnsi"/>
          <w:b/>
          <w:bCs/>
          <w:sz w:val="21"/>
          <w:szCs w:val="21"/>
        </w:rPr>
        <w:t>An AMC</w:t>
      </w:r>
      <w:r w:rsidR="000374B4" w:rsidRPr="00AC0012">
        <w:rPr>
          <w:rFonts w:eastAsia="Times New Roman" w:cstheme="minorHAnsi"/>
          <w:b/>
          <w:bCs/>
          <w:sz w:val="21"/>
          <w:szCs w:val="21"/>
        </w:rPr>
        <w:t xml:space="preserve"> is </w:t>
      </w:r>
      <w:r w:rsidRPr="00AC0012">
        <w:rPr>
          <w:rFonts w:eastAsia="Times New Roman" w:cstheme="minorHAnsi"/>
          <w:b/>
          <w:bCs/>
          <w:sz w:val="21"/>
          <w:szCs w:val="21"/>
        </w:rPr>
        <w:t xml:space="preserve">an asset management company. Every Mutual fund house has an AMC associated with it. The AMC appoints a fund manager who does the daily operations and manages all the various schemes under the mutual fund. </w:t>
      </w:r>
    </w:p>
    <w:p w14:paraId="1C666058" w14:textId="77777777" w:rsidR="008C045B" w:rsidRPr="00AC0012" w:rsidRDefault="00A57DCB" w:rsidP="00776A8D">
      <w:pPr>
        <w:pStyle w:val="ListParagraph"/>
        <w:numPr>
          <w:ilvl w:val="0"/>
          <w:numId w:val="21"/>
        </w:numPr>
        <w:shd w:val="clear" w:color="auto" w:fill="FFFFFF"/>
        <w:spacing w:after="240" w:line="240" w:lineRule="auto"/>
        <w:jc w:val="both"/>
        <w:rPr>
          <w:rFonts w:eastAsia="Times New Roman" w:cstheme="minorHAnsi"/>
          <w:b/>
          <w:bCs/>
          <w:sz w:val="21"/>
          <w:szCs w:val="21"/>
        </w:rPr>
      </w:pPr>
      <w:r w:rsidRPr="00AC0012">
        <w:rPr>
          <w:rFonts w:eastAsia="Times New Roman" w:cstheme="minorHAnsi"/>
          <w:b/>
          <w:bCs/>
          <w:sz w:val="21"/>
          <w:szCs w:val="21"/>
        </w:rPr>
        <w:t xml:space="preserve">An AMC is involved in the daily administration and also acts as </w:t>
      </w:r>
      <w:r w:rsidR="000374B4" w:rsidRPr="00AC0012">
        <w:rPr>
          <w:rFonts w:eastAsia="Times New Roman" w:cstheme="minorHAnsi"/>
          <w:b/>
          <w:bCs/>
          <w:sz w:val="21"/>
          <w:szCs w:val="21"/>
        </w:rPr>
        <w:t xml:space="preserve">an </w:t>
      </w:r>
      <w:r w:rsidRPr="00AC0012">
        <w:rPr>
          <w:rFonts w:eastAsia="Times New Roman" w:cstheme="minorHAnsi"/>
          <w:b/>
          <w:bCs/>
          <w:sz w:val="21"/>
          <w:szCs w:val="21"/>
        </w:rPr>
        <w:t>investment advisor for the fund. An asset management company is promoted by a sponsor which usually is a reputed corporate entity with</w:t>
      </w:r>
      <w:r w:rsidR="000374B4" w:rsidRPr="00AC0012">
        <w:rPr>
          <w:rFonts w:eastAsia="Times New Roman" w:cstheme="minorHAnsi"/>
          <w:b/>
          <w:bCs/>
          <w:sz w:val="21"/>
          <w:szCs w:val="21"/>
        </w:rPr>
        <w:t xml:space="preserve"> a</w:t>
      </w:r>
      <w:r w:rsidRPr="00AC0012">
        <w:rPr>
          <w:rFonts w:eastAsia="Times New Roman" w:cstheme="minorHAnsi"/>
          <w:b/>
          <w:bCs/>
          <w:sz w:val="21"/>
          <w:szCs w:val="21"/>
        </w:rPr>
        <w:t xml:space="preserve"> sound record of profits. An AMC typically has three departments:</w:t>
      </w:r>
    </w:p>
    <w:p w14:paraId="1E8ACA44" w14:textId="17B70A9F" w:rsidR="008C045B" w:rsidRPr="00AC0012" w:rsidRDefault="00A57DCB" w:rsidP="00776A8D">
      <w:pPr>
        <w:pStyle w:val="ListParagraph"/>
        <w:numPr>
          <w:ilvl w:val="0"/>
          <w:numId w:val="21"/>
        </w:numPr>
        <w:shd w:val="clear" w:color="auto" w:fill="FFFFFF"/>
        <w:spacing w:after="240" w:line="240" w:lineRule="auto"/>
        <w:jc w:val="both"/>
        <w:rPr>
          <w:rFonts w:eastAsia="Times New Roman" w:cstheme="minorHAnsi"/>
          <w:b/>
          <w:bCs/>
          <w:sz w:val="21"/>
          <w:szCs w:val="21"/>
        </w:rPr>
      </w:pPr>
      <w:r w:rsidRPr="00AC0012">
        <w:rPr>
          <w:rFonts w:eastAsia="Times New Roman" w:cstheme="minorHAnsi"/>
          <w:b/>
          <w:bCs/>
          <w:sz w:val="21"/>
          <w:szCs w:val="21"/>
        </w:rPr>
        <w:t>-Fund house Management                        -Sales &amp; Marketing                          -Operations &amp; Accounting</w:t>
      </w:r>
    </w:p>
    <w:p w14:paraId="4D7E5251" w14:textId="77777777" w:rsidR="00B421D7" w:rsidRPr="00AC0012" w:rsidRDefault="00B421D7" w:rsidP="00B421D7">
      <w:pPr>
        <w:pStyle w:val="ListParagraph"/>
        <w:tabs>
          <w:tab w:val="left" w:pos="360"/>
        </w:tabs>
        <w:spacing w:line="240" w:lineRule="auto"/>
        <w:jc w:val="both"/>
        <w:rPr>
          <w:rFonts w:asciiTheme="majorHAnsi" w:hAnsiTheme="majorHAnsi" w:cstheme="minorHAnsi"/>
          <w:b/>
          <w:bCs/>
          <w:sz w:val="21"/>
          <w:szCs w:val="21"/>
        </w:rPr>
      </w:pPr>
    </w:p>
    <w:p w14:paraId="0228CF70" w14:textId="77777777" w:rsidR="0081213A" w:rsidRPr="00AC0012" w:rsidRDefault="00A57DCB" w:rsidP="00776A8D">
      <w:pPr>
        <w:pStyle w:val="ListParagraph"/>
        <w:numPr>
          <w:ilvl w:val="0"/>
          <w:numId w:val="10"/>
        </w:numPr>
        <w:shd w:val="clear" w:color="auto" w:fill="FFFFFF"/>
        <w:tabs>
          <w:tab w:val="left" w:pos="540"/>
        </w:tabs>
        <w:spacing w:after="240" w:line="240" w:lineRule="auto"/>
        <w:ind w:left="540"/>
        <w:jc w:val="both"/>
        <w:rPr>
          <w:rFonts w:asciiTheme="majorHAnsi" w:eastAsia="Times New Roman" w:hAnsiTheme="majorHAnsi" w:cstheme="minorHAnsi"/>
          <w:b/>
          <w:bCs/>
          <w:sz w:val="21"/>
          <w:szCs w:val="21"/>
        </w:rPr>
      </w:pPr>
      <w:r w:rsidRPr="00AC0012">
        <w:rPr>
          <w:rFonts w:asciiTheme="majorHAnsi" w:eastAsia="Times New Roman" w:hAnsiTheme="majorHAnsi" w:cstheme="minorHAnsi"/>
          <w:b/>
          <w:bCs/>
          <w:sz w:val="21"/>
          <w:szCs w:val="21"/>
        </w:rPr>
        <w:t>CALCULATION OF NAV, HPR, EXPENSE RATIO</w:t>
      </w:r>
    </w:p>
    <w:p w14:paraId="72AA9F47" w14:textId="77777777" w:rsidR="00606813" w:rsidRPr="00AC0012" w:rsidRDefault="00606813" w:rsidP="00606813">
      <w:pPr>
        <w:pStyle w:val="ListParagraph"/>
        <w:shd w:val="clear" w:color="auto" w:fill="FFFFFF"/>
        <w:tabs>
          <w:tab w:val="left" w:pos="540"/>
        </w:tabs>
        <w:spacing w:after="240" w:line="240" w:lineRule="auto"/>
        <w:ind w:left="540"/>
        <w:jc w:val="both"/>
        <w:rPr>
          <w:rFonts w:asciiTheme="majorHAnsi" w:eastAsia="Times New Roman" w:hAnsiTheme="majorHAnsi" w:cstheme="minorHAnsi"/>
          <w:b/>
          <w:bCs/>
          <w:sz w:val="21"/>
          <w:szCs w:val="21"/>
        </w:rPr>
      </w:pPr>
    </w:p>
    <w:p w14:paraId="16AD4B5A" w14:textId="4EC77A6B" w:rsidR="0081213A" w:rsidRPr="00AC0012" w:rsidRDefault="00A57DCB" w:rsidP="00776A8D">
      <w:pPr>
        <w:pStyle w:val="ListParagraph"/>
        <w:numPr>
          <w:ilvl w:val="1"/>
          <w:numId w:val="12"/>
        </w:numPr>
        <w:shd w:val="clear" w:color="auto" w:fill="FFFFFF"/>
        <w:spacing w:after="0" w:line="240" w:lineRule="auto"/>
        <w:ind w:left="900" w:hanging="540"/>
        <w:jc w:val="both"/>
        <w:rPr>
          <w:rFonts w:asciiTheme="majorHAnsi" w:eastAsia="Times New Roman" w:hAnsiTheme="majorHAnsi" w:cstheme="minorHAnsi"/>
          <w:b/>
          <w:bCs/>
          <w:sz w:val="21"/>
          <w:szCs w:val="21"/>
        </w:rPr>
      </w:pPr>
      <w:r w:rsidRPr="00AC0012">
        <w:rPr>
          <w:rFonts w:asciiTheme="majorHAnsi" w:eastAsia="Times New Roman" w:hAnsiTheme="majorHAnsi" w:cstheme="minorHAnsi"/>
          <w:b/>
          <w:bCs/>
          <w:sz w:val="21"/>
          <w:szCs w:val="21"/>
        </w:rPr>
        <w:t xml:space="preserve">NET ASSET VALUE (NAV) </w:t>
      </w:r>
    </w:p>
    <w:p w14:paraId="11307D1C" w14:textId="77777777" w:rsidR="00C104AD" w:rsidRPr="00AC0012" w:rsidRDefault="00A57DCB" w:rsidP="00776A8D">
      <w:pPr>
        <w:pStyle w:val="Pa23"/>
        <w:numPr>
          <w:ilvl w:val="0"/>
          <w:numId w:val="22"/>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The performance of a particular scheme of a mutual fund is denoted by Net Asset Value (NAV). In simple words, NAV is the market value of the securities held by the scheme.</w:t>
      </w:r>
    </w:p>
    <w:p w14:paraId="0C3C649B" w14:textId="77777777" w:rsidR="00C104AD" w:rsidRPr="00AC0012" w:rsidRDefault="00A57DCB" w:rsidP="00776A8D">
      <w:pPr>
        <w:pStyle w:val="Pa23"/>
        <w:numPr>
          <w:ilvl w:val="0"/>
          <w:numId w:val="22"/>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Mutual funds invest the money collected from investors in securities markets. Since</w:t>
      </w:r>
      <w:r w:rsidR="007816D1" w:rsidRPr="00AC0012">
        <w:rPr>
          <w:rFonts w:asciiTheme="minorHAnsi" w:hAnsiTheme="minorHAnsi" w:cstheme="minorHAnsi"/>
          <w:b/>
          <w:bCs/>
          <w:sz w:val="21"/>
          <w:szCs w:val="21"/>
        </w:rPr>
        <w:t xml:space="preserve"> the</w:t>
      </w:r>
      <w:r w:rsidRPr="00AC0012">
        <w:rPr>
          <w:rFonts w:asciiTheme="minorHAnsi" w:hAnsiTheme="minorHAnsi" w:cstheme="minorHAnsi"/>
          <w:b/>
          <w:bCs/>
          <w:sz w:val="21"/>
          <w:szCs w:val="21"/>
        </w:rPr>
        <w:t xml:space="preserve"> market value of securities changes every </w:t>
      </w:r>
      <w:r w:rsidR="007816D1" w:rsidRPr="00AC0012">
        <w:rPr>
          <w:rFonts w:asciiTheme="minorHAnsi" w:hAnsiTheme="minorHAnsi" w:cstheme="minorHAnsi"/>
          <w:b/>
          <w:bCs/>
          <w:sz w:val="21"/>
          <w:szCs w:val="21"/>
        </w:rPr>
        <w:t>day, the NAV</w:t>
      </w:r>
      <w:r w:rsidRPr="00AC0012">
        <w:rPr>
          <w:rFonts w:asciiTheme="minorHAnsi" w:hAnsiTheme="minorHAnsi" w:cstheme="minorHAnsi"/>
          <w:b/>
          <w:bCs/>
          <w:sz w:val="21"/>
          <w:szCs w:val="21"/>
        </w:rPr>
        <w:t xml:space="preserve"> of a scheme also varies on day to day basis.</w:t>
      </w:r>
    </w:p>
    <w:p w14:paraId="03EC4217" w14:textId="77777777" w:rsidR="00C104AD" w:rsidRPr="00AC0012" w:rsidRDefault="00A57DCB" w:rsidP="00776A8D">
      <w:pPr>
        <w:pStyle w:val="Pa23"/>
        <w:numPr>
          <w:ilvl w:val="0"/>
          <w:numId w:val="22"/>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The face value of NAV is Rs 10. If</w:t>
      </w:r>
      <w:r w:rsidR="007816D1" w:rsidRPr="00AC0012">
        <w:rPr>
          <w:rFonts w:asciiTheme="minorHAnsi" w:hAnsiTheme="minorHAnsi" w:cstheme="minorHAnsi"/>
          <w:b/>
          <w:bCs/>
          <w:sz w:val="21"/>
          <w:szCs w:val="21"/>
        </w:rPr>
        <w:t xml:space="preserve"> the</w:t>
      </w:r>
      <w:r w:rsidRPr="00AC0012">
        <w:rPr>
          <w:rFonts w:asciiTheme="minorHAnsi" w:hAnsiTheme="minorHAnsi" w:cstheme="minorHAnsi"/>
          <w:b/>
          <w:bCs/>
          <w:sz w:val="21"/>
          <w:szCs w:val="21"/>
        </w:rPr>
        <w:t xml:space="preserve"> face value is more than Rs 10 considered as appreciation in value and if the face value is less than 10 considered as </w:t>
      </w:r>
      <w:r w:rsidR="007816D1" w:rsidRPr="00AC0012">
        <w:rPr>
          <w:rFonts w:asciiTheme="minorHAnsi" w:hAnsiTheme="minorHAnsi" w:cstheme="minorHAnsi"/>
          <w:b/>
          <w:bCs/>
          <w:sz w:val="21"/>
          <w:szCs w:val="21"/>
        </w:rPr>
        <w:t>depreciation.</w:t>
      </w:r>
      <w:r w:rsidRPr="00AC0012">
        <w:rPr>
          <w:rFonts w:asciiTheme="minorHAnsi" w:hAnsiTheme="minorHAnsi" w:cstheme="minorHAnsi"/>
          <w:b/>
          <w:bCs/>
          <w:sz w:val="21"/>
          <w:szCs w:val="21"/>
        </w:rPr>
        <w:t xml:space="preserve">  </w:t>
      </w:r>
    </w:p>
    <w:p w14:paraId="19B00D2D" w14:textId="77777777" w:rsidR="00C104AD" w:rsidRPr="00AC0012" w:rsidRDefault="00A57DCB" w:rsidP="00776A8D">
      <w:pPr>
        <w:pStyle w:val="Pa23"/>
        <w:numPr>
          <w:ilvl w:val="0"/>
          <w:numId w:val="22"/>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Unlike stocks (where the price is driven by the market and changes from minute-to-minute), mutual funds don’t declare NAVs through</w:t>
      </w:r>
      <w:r w:rsidR="007816D1" w:rsidRPr="00AC0012">
        <w:rPr>
          <w:rFonts w:asciiTheme="minorHAnsi" w:hAnsiTheme="minorHAnsi" w:cstheme="minorHAnsi"/>
          <w:b/>
          <w:bCs/>
          <w:sz w:val="21"/>
          <w:szCs w:val="21"/>
        </w:rPr>
        <w:t>out</w:t>
      </w:r>
      <w:r w:rsidRPr="00AC0012">
        <w:rPr>
          <w:rFonts w:asciiTheme="minorHAnsi" w:hAnsiTheme="minorHAnsi" w:cstheme="minorHAnsi"/>
          <w:b/>
          <w:bCs/>
          <w:sz w:val="21"/>
          <w:szCs w:val="21"/>
        </w:rPr>
        <w:t xml:space="preserve"> the day. Instead, NAVs of all mutual fund schemes are declared at the end of the trading day after markets are closed, in accordance with SEBI Mutual Fund Regulations.</w:t>
      </w:r>
    </w:p>
    <w:p w14:paraId="11F64042" w14:textId="77777777" w:rsidR="0081213A" w:rsidRPr="00AC0012" w:rsidRDefault="00A57DCB" w:rsidP="00776A8D">
      <w:pPr>
        <w:pStyle w:val="Pa23"/>
        <w:numPr>
          <w:ilvl w:val="0"/>
          <w:numId w:val="22"/>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How is it calculated?</w:t>
      </w:r>
    </w:p>
    <w:p w14:paraId="2F0BCD57" w14:textId="77777777" w:rsidR="0081213A" w:rsidRPr="00AC0012" w:rsidRDefault="00A57DCB" w:rsidP="00776A8D">
      <w:pPr>
        <w:pStyle w:val="Pa95"/>
        <w:numPr>
          <w:ilvl w:val="2"/>
          <w:numId w:val="22"/>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Net Asset Value = Net</w:t>
      </w:r>
      <w:r w:rsidRPr="00AC0012">
        <w:rPr>
          <w:rStyle w:val="A21"/>
          <w:rFonts w:asciiTheme="minorHAnsi" w:hAnsiTheme="minorHAnsi" w:cstheme="minorHAnsi"/>
          <w:b/>
          <w:bCs/>
          <w:color w:val="auto"/>
          <w:sz w:val="21"/>
          <w:szCs w:val="21"/>
          <w:u w:val="none"/>
        </w:rPr>
        <w:t xml:space="preserve"> Asset of the Scheme*</w:t>
      </w:r>
      <w:r w:rsidRPr="00AC0012">
        <w:rPr>
          <w:rFonts w:asciiTheme="minorHAnsi" w:hAnsiTheme="minorHAnsi" w:cstheme="minorHAnsi"/>
          <w:b/>
          <w:bCs/>
          <w:sz w:val="21"/>
          <w:szCs w:val="21"/>
        </w:rPr>
        <w:t xml:space="preserve"> </w:t>
      </w:r>
    </w:p>
    <w:p w14:paraId="72D14045" w14:textId="4D3F1F4D" w:rsidR="0081213A" w:rsidRPr="00AC0012" w:rsidRDefault="00A57DCB" w:rsidP="00776A8D">
      <w:pPr>
        <w:pStyle w:val="Pa23"/>
        <w:numPr>
          <w:ilvl w:val="4"/>
          <w:numId w:val="22"/>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Number of units outstanding</w:t>
      </w:r>
    </w:p>
    <w:p w14:paraId="609B83B6" w14:textId="77777777" w:rsidR="00B86558" w:rsidRPr="00AC0012" w:rsidRDefault="00A57DCB" w:rsidP="00776A8D">
      <w:pPr>
        <w:pStyle w:val="ListParagraph"/>
        <w:numPr>
          <w:ilvl w:val="2"/>
          <w:numId w:val="22"/>
        </w:numPr>
        <w:spacing w:after="0" w:line="240" w:lineRule="auto"/>
        <w:jc w:val="both"/>
        <w:rPr>
          <w:rFonts w:cstheme="minorHAnsi"/>
          <w:b/>
          <w:bCs/>
          <w:sz w:val="21"/>
          <w:szCs w:val="21"/>
        </w:rPr>
      </w:pPr>
      <w:r w:rsidRPr="00AC0012">
        <w:rPr>
          <w:rFonts w:cstheme="minorHAnsi"/>
          <w:b/>
          <w:bCs/>
          <w:sz w:val="21"/>
          <w:szCs w:val="21"/>
        </w:rPr>
        <w:t>*Net Asset of the Scheme = Market value of investments + Receivables+ other accrued income+ other assets – Accrued Expenses- Other Payables- Other Liabilities</w:t>
      </w:r>
    </w:p>
    <w:p w14:paraId="4918C5A4" w14:textId="77777777" w:rsidR="0081213A" w:rsidRPr="00AC0012" w:rsidRDefault="00A57DCB" w:rsidP="00776A8D">
      <w:pPr>
        <w:pStyle w:val="ListParagraph"/>
        <w:numPr>
          <w:ilvl w:val="0"/>
          <w:numId w:val="22"/>
        </w:numPr>
        <w:tabs>
          <w:tab w:val="left" w:pos="900"/>
        </w:tabs>
        <w:spacing w:after="0" w:line="240" w:lineRule="auto"/>
        <w:jc w:val="both"/>
        <w:rPr>
          <w:rFonts w:cstheme="minorHAnsi"/>
          <w:b/>
          <w:bCs/>
          <w:sz w:val="21"/>
          <w:szCs w:val="21"/>
        </w:rPr>
      </w:pPr>
      <w:r w:rsidRPr="00AC0012">
        <w:rPr>
          <w:rFonts w:eastAsia="Times New Roman" w:cstheme="minorHAnsi"/>
          <w:b/>
          <w:bCs/>
          <w:sz w:val="21"/>
          <w:szCs w:val="21"/>
        </w:rPr>
        <w:t xml:space="preserve">Redemption Price Vs Public </w:t>
      </w:r>
      <w:proofErr w:type="gramStart"/>
      <w:r w:rsidRPr="00AC0012">
        <w:rPr>
          <w:rFonts w:eastAsia="Times New Roman" w:cstheme="minorHAnsi"/>
          <w:b/>
          <w:bCs/>
          <w:sz w:val="21"/>
          <w:szCs w:val="21"/>
        </w:rPr>
        <w:t>offer</w:t>
      </w:r>
      <w:proofErr w:type="gramEnd"/>
      <w:r w:rsidRPr="00AC0012">
        <w:rPr>
          <w:rFonts w:eastAsia="Times New Roman" w:cstheme="minorHAnsi"/>
          <w:b/>
          <w:bCs/>
          <w:sz w:val="21"/>
          <w:szCs w:val="21"/>
        </w:rPr>
        <w:t xml:space="preserve"> Price</w:t>
      </w:r>
    </w:p>
    <w:p w14:paraId="56630D54" w14:textId="55B03130" w:rsidR="0081213A" w:rsidRPr="00AC0012" w:rsidRDefault="00A57DCB" w:rsidP="00776A8D">
      <w:pPr>
        <w:pStyle w:val="ListParagraph"/>
        <w:numPr>
          <w:ilvl w:val="0"/>
          <w:numId w:val="13"/>
        </w:numPr>
        <w:tabs>
          <w:tab w:val="left" w:pos="990"/>
        </w:tabs>
        <w:spacing w:after="0" w:line="240" w:lineRule="auto"/>
        <w:jc w:val="both"/>
        <w:rPr>
          <w:rFonts w:eastAsia="Times New Roman" w:cstheme="minorHAnsi"/>
          <w:b/>
          <w:bCs/>
          <w:noProof/>
          <w:sz w:val="21"/>
          <w:szCs w:val="21"/>
        </w:rPr>
      </w:pPr>
      <w:r w:rsidRPr="00AC0012">
        <w:rPr>
          <w:rFonts w:eastAsia="Times New Roman" w:cstheme="minorHAnsi"/>
          <w:b/>
          <w:bCs/>
          <w:noProof/>
          <w:sz w:val="21"/>
          <w:szCs w:val="21"/>
        </w:rPr>
        <w:t>Redemption Price(Back End Load/ Exit Load)= This is a fixed fee payable by</w:t>
      </w:r>
      <w:r w:rsidR="002915EC" w:rsidRPr="00AC0012">
        <w:rPr>
          <w:rFonts w:eastAsia="Times New Roman" w:cstheme="minorHAnsi"/>
          <w:b/>
          <w:bCs/>
          <w:noProof/>
          <w:sz w:val="21"/>
          <w:szCs w:val="21"/>
        </w:rPr>
        <w:t xml:space="preserve"> the </w:t>
      </w:r>
      <w:r w:rsidRPr="00AC0012">
        <w:rPr>
          <w:rFonts w:eastAsia="Times New Roman" w:cstheme="minorHAnsi"/>
          <w:b/>
          <w:bCs/>
          <w:noProof/>
          <w:sz w:val="21"/>
          <w:szCs w:val="21"/>
        </w:rPr>
        <w:t>investor at the time of redemption. It can be calculated in the following manner</w:t>
      </w:r>
    </w:p>
    <w:p w14:paraId="310326CF" w14:textId="77777777" w:rsidR="0081213A" w:rsidRPr="00AC0012" w:rsidRDefault="00A57DCB" w:rsidP="00C104AD">
      <w:pPr>
        <w:pStyle w:val="ListParagraph"/>
        <w:tabs>
          <w:tab w:val="left" w:pos="990"/>
        </w:tabs>
        <w:spacing w:after="0" w:line="240" w:lineRule="auto"/>
        <w:ind w:left="1440"/>
        <w:jc w:val="both"/>
        <w:rPr>
          <w:rFonts w:eastAsia="Times New Roman" w:cstheme="minorHAnsi"/>
          <w:b/>
          <w:bCs/>
          <w:noProof/>
          <w:sz w:val="21"/>
          <w:szCs w:val="21"/>
        </w:rPr>
      </w:pPr>
      <w:r w:rsidRPr="00AC0012">
        <w:rPr>
          <w:rFonts w:eastAsia="Times New Roman" w:cstheme="minorHAnsi"/>
          <w:b/>
          <w:bCs/>
          <w:noProof/>
          <w:sz w:val="21"/>
          <w:szCs w:val="21"/>
        </w:rPr>
        <w:t>Redemption Price = Net Asset value</w:t>
      </w:r>
    </w:p>
    <w:p w14:paraId="60F49E20" w14:textId="77777777" w:rsidR="0081213A" w:rsidRPr="00AC0012" w:rsidRDefault="00A57DCB" w:rsidP="00C104AD">
      <w:pPr>
        <w:pStyle w:val="ListParagraph"/>
        <w:tabs>
          <w:tab w:val="left" w:pos="990"/>
        </w:tabs>
        <w:spacing w:after="0" w:line="240" w:lineRule="auto"/>
        <w:ind w:left="1440"/>
        <w:jc w:val="both"/>
        <w:rPr>
          <w:rFonts w:eastAsia="Times New Roman" w:cstheme="minorHAnsi"/>
          <w:b/>
          <w:bCs/>
          <w:noProof/>
          <w:sz w:val="21"/>
          <w:szCs w:val="21"/>
        </w:rPr>
      </w:pPr>
      <w:r w:rsidRPr="00AC0012">
        <w:rPr>
          <w:rFonts w:eastAsia="Times New Roman" w:cstheme="minorHAnsi"/>
          <w:b/>
          <w:bCs/>
          <w:noProof/>
          <w:sz w:val="21"/>
          <w:szCs w:val="21"/>
        </w:rPr>
        <w:t xml:space="preserve">                                      1+ Back End Load</w:t>
      </w:r>
    </w:p>
    <w:p w14:paraId="2363240B" w14:textId="77777777" w:rsidR="0081213A" w:rsidRPr="00AC0012" w:rsidRDefault="00A57DCB" w:rsidP="00776A8D">
      <w:pPr>
        <w:pStyle w:val="ListParagraph"/>
        <w:numPr>
          <w:ilvl w:val="0"/>
          <w:numId w:val="13"/>
        </w:numPr>
        <w:tabs>
          <w:tab w:val="left" w:pos="990"/>
        </w:tabs>
        <w:spacing w:after="0" w:line="240" w:lineRule="auto"/>
        <w:jc w:val="both"/>
        <w:rPr>
          <w:rFonts w:eastAsia="Times New Roman" w:cstheme="minorHAnsi"/>
          <w:b/>
          <w:bCs/>
          <w:noProof/>
          <w:sz w:val="21"/>
          <w:szCs w:val="21"/>
        </w:rPr>
      </w:pPr>
      <w:r w:rsidRPr="00AC0012">
        <w:rPr>
          <w:rFonts w:eastAsia="Times New Roman" w:cstheme="minorHAnsi"/>
          <w:b/>
          <w:bCs/>
          <w:noProof/>
          <w:sz w:val="21"/>
          <w:szCs w:val="21"/>
        </w:rPr>
        <w:t>Public offer Price( Front End Load/ Entry Load)= This is one time fixe</w:t>
      </w:r>
      <w:r w:rsidR="002915EC" w:rsidRPr="00AC0012">
        <w:rPr>
          <w:rFonts w:eastAsia="Times New Roman" w:cstheme="minorHAnsi"/>
          <w:b/>
          <w:bCs/>
          <w:noProof/>
          <w:sz w:val="21"/>
          <w:szCs w:val="21"/>
        </w:rPr>
        <w:t>d fee, which is paid by an inve</w:t>
      </w:r>
      <w:r w:rsidRPr="00AC0012">
        <w:rPr>
          <w:rFonts w:eastAsia="Times New Roman" w:cstheme="minorHAnsi"/>
          <w:b/>
          <w:bCs/>
          <w:noProof/>
          <w:sz w:val="21"/>
          <w:szCs w:val="21"/>
        </w:rPr>
        <w:t>s</w:t>
      </w:r>
      <w:r w:rsidR="002915EC" w:rsidRPr="00AC0012">
        <w:rPr>
          <w:rFonts w:eastAsia="Times New Roman" w:cstheme="minorHAnsi"/>
          <w:b/>
          <w:bCs/>
          <w:noProof/>
          <w:sz w:val="21"/>
          <w:szCs w:val="21"/>
        </w:rPr>
        <w:t>t</w:t>
      </w:r>
      <w:r w:rsidRPr="00AC0012">
        <w:rPr>
          <w:rFonts w:eastAsia="Times New Roman" w:cstheme="minorHAnsi"/>
          <w:b/>
          <w:bCs/>
          <w:noProof/>
          <w:sz w:val="21"/>
          <w:szCs w:val="21"/>
        </w:rPr>
        <w:t>or wh</w:t>
      </w:r>
      <w:r w:rsidR="002915EC" w:rsidRPr="00AC0012">
        <w:rPr>
          <w:rFonts w:eastAsia="Times New Roman" w:cstheme="minorHAnsi"/>
          <w:b/>
          <w:bCs/>
          <w:noProof/>
          <w:sz w:val="21"/>
          <w:szCs w:val="21"/>
        </w:rPr>
        <w:t>e</w:t>
      </w:r>
      <w:r w:rsidRPr="00AC0012">
        <w:rPr>
          <w:rFonts w:eastAsia="Times New Roman" w:cstheme="minorHAnsi"/>
          <w:b/>
          <w:bCs/>
          <w:noProof/>
          <w:sz w:val="21"/>
          <w:szCs w:val="21"/>
        </w:rPr>
        <w:t>n he buys the units of a scheme. It can be calculated in</w:t>
      </w:r>
      <w:r w:rsidR="002915EC" w:rsidRPr="00AC0012">
        <w:rPr>
          <w:rFonts w:eastAsia="Times New Roman" w:cstheme="minorHAnsi"/>
          <w:b/>
          <w:bCs/>
          <w:noProof/>
          <w:sz w:val="21"/>
          <w:szCs w:val="21"/>
        </w:rPr>
        <w:t xml:space="preserve"> the </w:t>
      </w:r>
      <w:r w:rsidRPr="00AC0012">
        <w:rPr>
          <w:rFonts w:eastAsia="Times New Roman" w:cstheme="minorHAnsi"/>
          <w:b/>
          <w:bCs/>
          <w:noProof/>
          <w:sz w:val="21"/>
          <w:szCs w:val="21"/>
        </w:rPr>
        <w:t xml:space="preserve"> following manner</w:t>
      </w:r>
    </w:p>
    <w:p w14:paraId="2D6A7B7C" w14:textId="77777777" w:rsidR="0081213A" w:rsidRPr="00AC0012" w:rsidRDefault="00A57DCB" w:rsidP="00C104AD">
      <w:pPr>
        <w:tabs>
          <w:tab w:val="left" w:pos="990"/>
        </w:tabs>
        <w:spacing w:after="0" w:line="240" w:lineRule="auto"/>
        <w:ind w:left="270"/>
        <w:jc w:val="both"/>
        <w:rPr>
          <w:rFonts w:eastAsia="Times New Roman" w:cstheme="minorHAnsi"/>
          <w:b/>
          <w:bCs/>
          <w:noProof/>
          <w:sz w:val="21"/>
          <w:szCs w:val="21"/>
        </w:rPr>
      </w:pPr>
      <w:r w:rsidRPr="00AC0012">
        <w:rPr>
          <w:rFonts w:eastAsia="Times New Roman" w:cstheme="minorHAnsi"/>
          <w:b/>
          <w:bCs/>
          <w:noProof/>
          <w:sz w:val="21"/>
          <w:szCs w:val="21"/>
        </w:rPr>
        <w:t xml:space="preserve">                             Public offer Price= Net Asset Value</w:t>
      </w:r>
    </w:p>
    <w:p w14:paraId="69101471" w14:textId="77777777" w:rsidR="00C104AD" w:rsidRPr="00AC0012" w:rsidRDefault="00A57DCB" w:rsidP="00B86558">
      <w:pPr>
        <w:tabs>
          <w:tab w:val="left" w:pos="990"/>
        </w:tabs>
        <w:spacing w:after="0" w:line="240" w:lineRule="auto"/>
        <w:ind w:left="270"/>
        <w:jc w:val="both"/>
        <w:rPr>
          <w:rFonts w:eastAsia="Times New Roman" w:cstheme="minorHAnsi"/>
          <w:b/>
          <w:bCs/>
          <w:noProof/>
          <w:sz w:val="21"/>
          <w:szCs w:val="21"/>
        </w:rPr>
      </w:pPr>
      <w:r w:rsidRPr="00AC0012">
        <w:rPr>
          <w:rFonts w:eastAsia="Times New Roman" w:cstheme="minorHAnsi"/>
          <w:b/>
          <w:bCs/>
          <w:noProof/>
          <w:sz w:val="21"/>
          <w:szCs w:val="21"/>
        </w:rPr>
        <w:t xml:space="preserve">                                                             1-Front End Load</w:t>
      </w:r>
    </w:p>
    <w:p w14:paraId="28ED2F6F" w14:textId="77777777" w:rsidR="00C104AD" w:rsidRPr="00AC0012" w:rsidRDefault="00A57DCB" w:rsidP="00C104AD">
      <w:pPr>
        <w:tabs>
          <w:tab w:val="left" w:pos="990"/>
        </w:tabs>
        <w:spacing w:after="0" w:line="240" w:lineRule="auto"/>
        <w:jc w:val="both"/>
        <w:rPr>
          <w:rFonts w:eastAsia="Times New Roman" w:cstheme="minorHAnsi"/>
          <w:b/>
          <w:bCs/>
          <w:noProof/>
        </w:rPr>
      </w:pPr>
      <w:r w:rsidRPr="00AC0012">
        <w:rPr>
          <w:rFonts w:eastAsia="Times New Roman" w:cstheme="minorHAnsi"/>
          <w:b/>
          <w:bCs/>
          <w:noProof/>
        </w:rPr>
        <w:drawing>
          <wp:anchor distT="0" distB="0" distL="114300" distR="114300" simplePos="0" relativeHeight="251671552" behindDoc="0" locked="0" layoutInCell="1" allowOverlap="1" wp14:anchorId="7C53DA76" wp14:editId="37F0CE90">
            <wp:simplePos x="0" y="0"/>
            <wp:positionH relativeFrom="margin">
              <wp:align>right</wp:align>
            </wp:positionH>
            <wp:positionV relativeFrom="margin">
              <wp:align>top</wp:align>
            </wp:positionV>
            <wp:extent cx="733425" cy="927735"/>
            <wp:effectExtent l="19050" t="0" r="952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56898" name="Picture 25"/>
                    <pic:cNvPicPr>
                      <a:picLocks noChangeAspect="1" noChangeArrowheads="1"/>
                    </pic:cNvPicPr>
                  </pic:nvPicPr>
                  <pic:blipFill>
                    <a:blip r:embed="rId14"/>
                    <a:stretch>
                      <a:fillRect/>
                    </a:stretch>
                  </pic:blipFill>
                  <pic:spPr bwMode="auto">
                    <a:xfrm>
                      <a:off x="0" y="0"/>
                      <a:ext cx="733425" cy="927735"/>
                    </a:xfrm>
                    <a:prstGeom prst="rect">
                      <a:avLst/>
                    </a:prstGeom>
                    <a:noFill/>
                    <a:ln w="9525">
                      <a:noFill/>
                      <a:miter lim="800000"/>
                      <a:headEnd/>
                      <a:tailEnd/>
                    </a:ln>
                  </pic:spPr>
                </pic:pic>
              </a:graphicData>
            </a:graphic>
          </wp:anchor>
        </w:drawing>
      </w:r>
    </w:p>
    <w:p w14:paraId="2E417CE2" w14:textId="77777777" w:rsidR="0081213A" w:rsidRPr="00AC0012" w:rsidRDefault="00A57DCB" w:rsidP="00776A8D">
      <w:pPr>
        <w:pStyle w:val="ListParagraph"/>
        <w:numPr>
          <w:ilvl w:val="1"/>
          <w:numId w:val="12"/>
        </w:numPr>
        <w:shd w:val="clear" w:color="auto" w:fill="FFFFFF"/>
        <w:spacing w:after="0" w:line="240" w:lineRule="auto"/>
        <w:ind w:left="900" w:hanging="540"/>
        <w:jc w:val="both"/>
        <w:rPr>
          <w:rFonts w:asciiTheme="majorHAnsi" w:eastAsia="Times New Roman" w:hAnsiTheme="majorHAnsi" w:cstheme="minorHAnsi"/>
          <w:b/>
          <w:bCs/>
          <w:sz w:val="21"/>
          <w:szCs w:val="21"/>
        </w:rPr>
      </w:pPr>
      <w:r w:rsidRPr="00AC0012">
        <w:rPr>
          <w:rFonts w:asciiTheme="majorHAnsi" w:eastAsia="Times New Roman" w:hAnsiTheme="majorHAnsi" w:cstheme="minorHAnsi"/>
          <w:b/>
          <w:bCs/>
          <w:sz w:val="21"/>
          <w:szCs w:val="21"/>
        </w:rPr>
        <w:t>HOLDING PERIOD RETURN</w:t>
      </w:r>
      <w:r w:rsidR="00660C98" w:rsidRPr="00AC0012">
        <w:rPr>
          <w:rFonts w:asciiTheme="majorHAnsi" w:eastAsia="Times New Roman" w:hAnsiTheme="majorHAnsi" w:cstheme="minorHAnsi"/>
          <w:b/>
          <w:bCs/>
          <w:sz w:val="21"/>
          <w:szCs w:val="21"/>
        </w:rPr>
        <w:t xml:space="preserve"> </w:t>
      </w:r>
    </w:p>
    <w:p w14:paraId="2160AF7D" w14:textId="77777777" w:rsidR="00C104AD" w:rsidRPr="00AC0012" w:rsidRDefault="00A57DCB" w:rsidP="002D7BFB">
      <w:pPr>
        <w:pStyle w:val="Pa23"/>
        <w:spacing w:line="240" w:lineRule="auto"/>
        <w:ind w:left="900"/>
        <w:jc w:val="both"/>
        <w:rPr>
          <w:rFonts w:asciiTheme="minorHAnsi" w:hAnsiTheme="minorHAnsi" w:cstheme="minorHAnsi"/>
          <w:b/>
          <w:bCs/>
          <w:sz w:val="21"/>
          <w:szCs w:val="21"/>
        </w:rPr>
      </w:pPr>
      <w:r w:rsidRPr="00AC0012">
        <w:rPr>
          <w:rFonts w:asciiTheme="minorHAnsi" w:hAnsiTheme="minorHAnsi" w:cstheme="minorHAnsi"/>
          <w:b/>
          <w:bCs/>
          <w:sz w:val="21"/>
          <w:szCs w:val="21"/>
        </w:rPr>
        <w:t>Holding period return is the total return received from holding an asset or portfolio of assets over a period of time, generally expressed as a percentage. Holding period return is calculated on the basis of total returns from the asset or portfolio – i.e. income plus changes in value. It is particularly useful for comparing returns between investments held for different periods of time.</w:t>
      </w:r>
    </w:p>
    <w:p w14:paraId="15390988" w14:textId="77777777" w:rsidR="0081213A" w:rsidRPr="00AC0012" w:rsidRDefault="00A57DCB" w:rsidP="002D7BFB">
      <w:pPr>
        <w:pStyle w:val="Pa23"/>
        <w:spacing w:line="240" w:lineRule="auto"/>
        <w:ind w:left="900"/>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Calculation of HPR </w:t>
      </w:r>
    </w:p>
    <w:p w14:paraId="482F65F2" w14:textId="77777777" w:rsidR="0081213A" w:rsidRPr="00AC0012" w:rsidRDefault="00A57DCB" w:rsidP="002D7BFB">
      <w:pPr>
        <w:pStyle w:val="Pa11"/>
        <w:spacing w:after="120" w:line="240" w:lineRule="auto"/>
        <w:ind w:left="900"/>
        <w:jc w:val="center"/>
        <w:rPr>
          <w:rFonts w:asciiTheme="minorHAnsi" w:hAnsiTheme="minorHAnsi" w:cstheme="minorHAnsi"/>
          <w:b/>
          <w:bCs/>
          <w:sz w:val="21"/>
          <w:szCs w:val="21"/>
        </w:rPr>
      </w:pPr>
      <w:r w:rsidRPr="00AC0012">
        <w:rPr>
          <w:rFonts w:asciiTheme="minorHAnsi" w:hAnsiTheme="minorHAnsi" w:cstheme="minorHAnsi"/>
          <w:b/>
          <w:bCs/>
          <w:sz w:val="21"/>
          <w:szCs w:val="21"/>
        </w:rPr>
        <w:t xml:space="preserve">HPR = (Income + (end of period value- original value) x 100 </w:t>
      </w:r>
    </w:p>
    <w:p w14:paraId="5D66CFF3" w14:textId="77777777" w:rsidR="0081213A" w:rsidRPr="00AC0012" w:rsidRDefault="00A57DCB" w:rsidP="002D7BFB">
      <w:pPr>
        <w:pStyle w:val="Pa11"/>
        <w:spacing w:after="120" w:line="240" w:lineRule="auto"/>
        <w:ind w:left="900"/>
        <w:jc w:val="center"/>
        <w:rPr>
          <w:rFonts w:asciiTheme="minorHAnsi" w:hAnsiTheme="minorHAnsi" w:cstheme="minorHAnsi"/>
          <w:b/>
          <w:bCs/>
          <w:sz w:val="21"/>
          <w:szCs w:val="21"/>
        </w:rPr>
      </w:pPr>
      <w:r w:rsidRPr="00AC0012">
        <w:rPr>
          <w:rFonts w:asciiTheme="minorHAnsi" w:hAnsiTheme="minorHAnsi" w:cstheme="minorHAnsi"/>
          <w:b/>
          <w:bCs/>
          <w:sz w:val="21"/>
          <w:szCs w:val="21"/>
        </w:rPr>
        <w:lastRenderedPageBreak/>
        <w:t xml:space="preserve"> Original Value</w:t>
      </w:r>
    </w:p>
    <w:p w14:paraId="4C4491B7" w14:textId="77777777" w:rsidR="0081213A" w:rsidRPr="00AC0012" w:rsidRDefault="00A57DCB" w:rsidP="002D7BFB">
      <w:pPr>
        <w:tabs>
          <w:tab w:val="left" w:pos="990"/>
        </w:tabs>
        <w:spacing w:after="0" w:line="240" w:lineRule="auto"/>
        <w:ind w:left="900"/>
        <w:jc w:val="both"/>
        <w:rPr>
          <w:rFonts w:eastAsia="Times New Roman" w:cstheme="minorHAnsi"/>
          <w:b/>
          <w:bCs/>
          <w:sz w:val="21"/>
          <w:szCs w:val="21"/>
        </w:rPr>
      </w:pPr>
      <w:r w:rsidRPr="00AC0012">
        <w:rPr>
          <w:rFonts w:eastAsia="Times New Roman" w:cstheme="minorHAnsi"/>
          <w:b/>
          <w:bCs/>
          <w:sz w:val="21"/>
          <w:szCs w:val="21"/>
        </w:rPr>
        <w:t xml:space="preserve">                     Income: - It c</w:t>
      </w:r>
      <w:r w:rsidR="005C0AF3" w:rsidRPr="00AC0012">
        <w:rPr>
          <w:rFonts w:eastAsia="Times New Roman" w:cstheme="minorHAnsi"/>
          <w:b/>
          <w:bCs/>
          <w:sz w:val="21"/>
          <w:szCs w:val="21"/>
        </w:rPr>
        <w:t>onsist of dividend and capital g</w:t>
      </w:r>
      <w:r w:rsidRPr="00AC0012">
        <w:rPr>
          <w:rFonts w:eastAsia="Times New Roman" w:cstheme="minorHAnsi"/>
          <w:b/>
          <w:bCs/>
          <w:sz w:val="21"/>
          <w:szCs w:val="21"/>
        </w:rPr>
        <w:t>ain</w:t>
      </w:r>
    </w:p>
    <w:p w14:paraId="7D96FDA8" w14:textId="77777777" w:rsidR="0081213A" w:rsidRPr="00AC0012" w:rsidRDefault="00A57DCB" w:rsidP="002D7BFB">
      <w:pPr>
        <w:tabs>
          <w:tab w:val="left" w:pos="990"/>
        </w:tabs>
        <w:spacing w:after="0" w:line="240" w:lineRule="auto"/>
        <w:ind w:left="900"/>
        <w:jc w:val="both"/>
        <w:rPr>
          <w:rFonts w:eastAsia="Times New Roman" w:cstheme="minorHAnsi"/>
          <w:b/>
          <w:bCs/>
          <w:sz w:val="21"/>
          <w:szCs w:val="21"/>
        </w:rPr>
      </w:pPr>
      <w:r w:rsidRPr="00AC0012">
        <w:rPr>
          <w:rFonts w:eastAsia="Times New Roman" w:cstheme="minorHAnsi"/>
          <w:b/>
          <w:bCs/>
          <w:sz w:val="21"/>
          <w:szCs w:val="21"/>
        </w:rPr>
        <w:t xml:space="preserve">                     End of period value: - NPV at the end of </w:t>
      </w:r>
      <w:r w:rsidR="002915EC" w:rsidRPr="00AC0012">
        <w:rPr>
          <w:rFonts w:eastAsia="Times New Roman" w:cstheme="minorHAnsi"/>
          <w:b/>
          <w:bCs/>
          <w:sz w:val="21"/>
          <w:szCs w:val="21"/>
        </w:rPr>
        <w:t xml:space="preserve">the </w:t>
      </w:r>
      <w:r w:rsidRPr="00AC0012">
        <w:rPr>
          <w:rFonts w:eastAsia="Times New Roman" w:cstheme="minorHAnsi"/>
          <w:b/>
          <w:bCs/>
          <w:sz w:val="21"/>
          <w:szCs w:val="21"/>
        </w:rPr>
        <w:t>year (NPV</w:t>
      </w:r>
      <w:r w:rsidRPr="00AC0012">
        <w:rPr>
          <w:rFonts w:eastAsia="Times New Roman" w:cstheme="minorHAnsi"/>
          <w:b/>
          <w:bCs/>
          <w:sz w:val="21"/>
          <w:szCs w:val="21"/>
          <w:vertAlign w:val="subscript"/>
        </w:rPr>
        <w:t>1</w:t>
      </w:r>
      <w:r w:rsidRPr="00AC0012">
        <w:rPr>
          <w:rFonts w:eastAsia="Times New Roman" w:cstheme="minorHAnsi"/>
          <w:b/>
          <w:bCs/>
          <w:sz w:val="21"/>
          <w:szCs w:val="21"/>
        </w:rPr>
        <w:t>)</w:t>
      </w:r>
    </w:p>
    <w:p w14:paraId="248E109E" w14:textId="77777777" w:rsidR="0081213A" w:rsidRPr="00AC0012" w:rsidRDefault="00A57DCB" w:rsidP="002D7BFB">
      <w:pPr>
        <w:tabs>
          <w:tab w:val="left" w:pos="990"/>
        </w:tabs>
        <w:spacing w:after="0" w:line="240" w:lineRule="auto"/>
        <w:ind w:left="900"/>
        <w:jc w:val="both"/>
        <w:rPr>
          <w:rFonts w:eastAsia="Times New Roman" w:cstheme="minorHAnsi"/>
          <w:b/>
          <w:bCs/>
          <w:sz w:val="21"/>
          <w:szCs w:val="21"/>
        </w:rPr>
      </w:pPr>
      <w:r w:rsidRPr="00AC0012">
        <w:rPr>
          <w:rFonts w:eastAsia="Times New Roman" w:cstheme="minorHAnsi"/>
          <w:b/>
          <w:bCs/>
          <w:sz w:val="21"/>
          <w:szCs w:val="21"/>
        </w:rPr>
        <w:t xml:space="preserve">                     Original value: - NPV at the beginning of</w:t>
      </w:r>
      <w:r w:rsidR="002915EC" w:rsidRPr="00AC0012">
        <w:rPr>
          <w:rFonts w:eastAsia="Times New Roman" w:cstheme="minorHAnsi"/>
          <w:b/>
          <w:bCs/>
          <w:sz w:val="21"/>
          <w:szCs w:val="21"/>
        </w:rPr>
        <w:t xml:space="preserve"> the</w:t>
      </w:r>
      <w:r w:rsidRPr="00AC0012">
        <w:rPr>
          <w:rFonts w:eastAsia="Times New Roman" w:cstheme="minorHAnsi"/>
          <w:b/>
          <w:bCs/>
          <w:sz w:val="21"/>
          <w:szCs w:val="21"/>
        </w:rPr>
        <w:t xml:space="preserve"> year (NPV</w:t>
      </w:r>
      <w:r w:rsidRPr="00AC0012">
        <w:rPr>
          <w:rFonts w:eastAsia="Times New Roman" w:cstheme="minorHAnsi"/>
          <w:b/>
          <w:bCs/>
          <w:sz w:val="21"/>
          <w:szCs w:val="21"/>
          <w:vertAlign w:val="subscript"/>
        </w:rPr>
        <w:t>0</w:t>
      </w:r>
      <w:r w:rsidRPr="00AC0012">
        <w:rPr>
          <w:rFonts w:eastAsia="Times New Roman" w:cstheme="minorHAnsi"/>
          <w:b/>
          <w:bCs/>
          <w:sz w:val="21"/>
          <w:szCs w:val="21"/>
        </w:rPr>
        <w:t>)</w:t>
      </w:r>
    </w:p>
    <w:p w14:paraId="7920372A" w14:textId="77777777" w:rsidR="0081213A" w:rsidRPr="00AC0012" w:rsidRDefault="00A57DCB" w:rsidP="00606813">
      <w:pPr>
        <w:tabs>
          <w:tab w:val="left" w:pos="990"/>
          <w:tab w:val="left" w:pos="1080"/>
        </w:tabs>
        <w:spacing w:after="0" w:line="240" w:lineRule="auto"/>
        <w:ind w:left="900"/>
        <w:jc w:val="both"/>
        <w:rPr>
          <w:rFonts w:eastAsia="Times New Roman" w:cstheme="minorHAnsi"/>
          <w:b/>
          <w:bCs/>
          <w:sz w:val="21"/>
          <w:szCs w:val="21"/>
        </w:rPr>
      </w:pPr>
      <w:r w:rsidRPr="00AC0012">
        <w:rPr>
          <w:rFonts w:eastAsia="Times New Roman" w:cstheme="minorHAnsi"/>
          <w:b/>
          <w:bCs/>
          <w:sz w:val="21"/>
          <w:szCs w:val="21"/>
        </w:rPr>
        <w:t xml:space="preserve"> Investors make money from MF’s following are 3 ways: - Income distribution, Capital Gain, NAV appreciation</w:t>
      </w:r>
    </w:p>
    <w:p w14:paraId="63F1482E" w14:textId="77777777" w:rsidR="00606813" w:rsidRPr="00AC0012" w:rsidRDefault="00606813" w:rsidP="00606813">
      <w:pPr>
        <w:tabs>
          <w:tab w:val="left" w:pos="990"/>
          <w:tab w:val="left" w:pos="1080"/>
        </w:tabs>
        <w:spacing w:after="0" w:line="240" w:lineRule="auto"/>
        <w:ind w:left="900"/>
        <w:jc w:val="both"/>
        <w:rPr>
          <w:rFonts w:eastAsia="Times New Roman" w:cstheme="minorHAnsi"/>
          <w:b/>
          <w:bCs/>
          <w:sz w:val="21"/>
          <w:szCs w:val="21"/>
        </w:rPr>
      </w:pPr>
    </w:p>
    <w:p w14:paraId="3A6B0BB7" w14:textId="77777777" w:rsidR="0081213A" w:rsidRPr="00AC0012" w:rsidRDefault="00A57DCB" w:rsidP="00776A8D">
      <w:pPr>
        <w:pStyle w:val="ListParagraph"/>
        <w:numPr>
          <w:ilvl w:val="1"/>
          <w:numId w:val="12"/>
        </w:numPr>
        <w:shd w:val="clear" w:color="auto" w:fill="FFFFFF"/>
        <w:spacing w:after="0" w:line="240" w:lineRule="auto"/>
        <w:ind w:left="900" w:hanging="540"/>
        <w:jc w:val="both"/>
        <w:rPr>
          <w:rFonts w:asciiTheme="majorHAnsi" w:eastAsia="Times New Roman" w:hAnsiTheme="majorHAnsi" w:cstheme="minorHAnsi"/>
          <w:b/>
          <w:bCs/>
        </w:rPr>
      </w:pPr>
      <w:r w:rsidRPr="00AC0012">
        <w:rPr>
          <w:rFonts w:eastAsia="Times New Roman" w:cstheme="minorHAnsi"/>
          <w:b/>
          <w:bCs/>
        </w:rPr>
        <w:t xml:space="preserve"> </w:t>
      </w:r>
      <w:r w:rsidRPr="00AC0012">
        <w:rPr>
          <w:rFonts w:asciiTheme="majorHAnsi" w:eastAsia="Times New Roman" w:hAnsiTheme="majorHAnsi" w:cstheme="minorHAnsi"/>
          <w:b/>
          <w:bCs/>
        </w:rPr>
        <w:t>EXPENSE RATIO</w:t>
      </w:r>
    </w:p>
    <w:p w14:paraId="37AD40C0" w14:textId="77777777" w:rsidR="0081213A" w:rsidRPr="00AC0012" w:rsidRDefault="00A57DCB" w:rsidP="00776A8D">
      <w:pPr>
        <w:pStyle w:val="Pa71"/>
        <w:numPr>
          <w:ilvl w:val="0"/>
          <w:numId w:val="15"/>
        </w:numPr>
        <w:tabs>
          <w:tab w:val="left" w:pos="630"/>
          <w:tab w:val="left" w:pos="1080"/>
        </w:tabs>
        <w:spacing w:line="240" w:lineRule="auto"/>
        <w:ind w:left="630" w:firstLine="0"/>
        <w:jc w:val="both"/>
        <w:rPr>
          <w:rFonts w:asciiTheme="minorHAnsi" w:hAnsiTheme="minorHAnsi" w:cstheme="minorHAnsi"/>
          <w:b/>
          <w:bCs/>
          <w:sz w:val="21"/>
          <w:szCs w:val="21"/>
        </w:rPr>
      </w:pPr>
      <w:r w:rsidRPr="00AC0012">
        <w:rPr>
          <w:rFonts w:asciiTheme="minorHAnsi" w:hAnsiTheme="minorHAnsi" w:cstheme="minorHAnsi"/>
          <w:b/>
          <w:bCs/>
          <w:sz w:val="21"/>
          <w:szCs w:val="21"/>
        </w:rPr>
        <w:t>The fees charged by the scheme to manage investors’ money.</w:t>
      </w:r>
    </w:p>
    <w:p w14:paraId="0C99D45A" w14:textId="77777777" w:rsidR="0081213A" w:rsidRPr="00AC0012" w:rsidRDefault="00A57DCB" w:rsidP="004B0525">
      <w:pPr>
        <w:pStyle w:val="Pa70"/>
        <w:tabs>
          <w:tab w:val="left" w:pos="1080"/>
        </w:tabs>
        <w:spacing w:line="240" w:lineRule="auto"/>
        <w:ind w:left="1350"/>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What does it contain? </w:t>
      </w:r>
    </w:p>
    <w:p w14:paraId="047448EE" w14:textId="77777777" w:rsidR="0081213A" w:rsidRPr="00AC0012" w:rsidRDefault="00A57DCB" w:rsidP="00776A8D">
      <w:pPr>
        <w:pStyle w:val="Pa71"/>
        <w:numPr>
          <w:ilvl w:val="0"/>
          <w:numId w:val="25"/>
        </w:numPr>
        <w:tabs>
          <w:tab w:val="left" w:pos="1080"/>
        </w:tabs>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Fees paid to service providers like trustees, Registrar &amp; Transfer Agents, Custodian, Auditor, etc. </w:t>
      </w:r>
    </w:p>
    <w:p w14:paraId="7C1E89D4" w14:textId="77777777" w:rsidR="0081213A" w:rsidRPr="00AC0012" w:rsidRDefault="00A57DCB" w:rsidP="00776A8D">
      <w:pPr>
        <w:pStyle w:val="Pa71"/>
        <w:numPr>
          <w:ilvl w:val="0"/>
          <w:numId w:val="25"/>
        </w:numPr>
        <w:tabs>
          <w:tab w:val="left" w:pos="1080"/>
        </w:tabs>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Asset management expenses </w:t>
      </w:r>
    </w:p>
    <w:p w14:paraId="3A9A9323" w14:textId="77777777" w:rsidR="0081213A" w:rsidRPr="00AC0012" w:rsidRDefault="00A57DCB" w:rsidP="00776A8D">
      <w:pPr>
        <w:pStyle w:val="Pa71"/>
        <w:numPr>
          <w:ilvl w:val="0"/>
          <w:numId w:val="25"/>
        </w:numPr>
        <w:tabs>
          <w:tab w:val="left" w:pos="1080"/>
        </w:tabs>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Commissions paid to distributors </w:t>
      </w:r>
    </w:p>
    <w:p w14:paraId="570B68C6" w14:textId="77777777" w:rsidR="0081213A" w:rsidRPr="00AC0012" w:rsidRDefault="00A57DCB" w:rsidP="00776A8D">
      <w:pPr>
        <w:pStyle w:val="Pa71"/>
        <w:numPr>
          <w:ilvl w:val="0"/>
          <w:numId w:val="25"/>
        </w:numPr>
        <w:tabs>
          <w:tab w:val="left" w:pos="1080"/>
        </w:tabs>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Other selling expenses including advertising expenses </w:t>
      </w:r>
    </w:p>
    <w:p w14:paraId="6BBF6392" w14:textId="77777777" w:rsidR="0081213A" w:rsidRPr="00AC0012" w:rsidRDefault="00A57DCB" w:rsidP="00776A8D">
      <w:pPr>
        <w:pStyle w:val="Pa71"/>
        <w:numPr>
          <w:ilvl w:val="0"/>
          <w:numId w:val="25"/>
        </w:numPr>
        <w:tabs>
          <w:tab w:val="left" w:pos="1080"/>
        </w:tabs>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Expenses on investor communication, account statements, dividend/redemption</w:t>
      </w:r>
      <w:r w:rsidR="002915EC" w:rsidRPr="00AC0012">
        <w:rPr>
          <w:rFonts w:asciiTheme="minorHAnsi" w:hAnsiTheme="minorHAnsi" w:cstheme="minorHAnsi"/>
          <w:b/>
          <w:bCs/>
          <w:sz w:val="21"/>
          <w:szCs w:val="21"/>
        </w:rPr>
        <w:t>,</w:t>
      </w:r>
      <w:r w:rsidRPr="00AC0012">
        <w:rPr>
          <w:rFonts w:asciiTheme="minorHAnsi" w:hAnsiTheme="minorHAnsi" w:cstheme="minorHAnsi"/>
          <w:b/>
          <w:bCs/>
          <w:sz w:val="21"/>
          <w:szCs w:val="21"/>
        </w:rPr>
        <w:t xml:space="preserve"> cheques/warrants  </w:t>
      </w:r>
    </w:p>
    <w:p w14:paraId="285BCA9B" w14:textId="635BE1DE" w:rsidR="0081213A" w:rsidRPr="00AC0012" w:rsidRDefault="00A57DCB" w:rsidP="00776A8D">
      <w:pPr>
        <w:pStyle w:val="ListParagraph"/>
        <w:numPr>
          <w:ilvl w:val="0"/>
          <w:numId w:val="25"/>
        </w:numPr>
        <w:shd w:val="clear" w:color="auto" w:fill="FFFFFF"/>
        <w:tabs>
          <w:tab w:val="left" w:pos="1080"/>
        </w:tabs>
        <w:spacing w:after="0" w:line="240" w:lineRule="auto"/>
        <w:jc w:val="both"/>
        <w:rPr>
          <w:rFonts w:cstheme="minorHAnsi"/>
          <w:b/>
          <w:bCs/>
          <w:sz w:val="21"/>
          <w:szCs w:val="21"/>
        </w:rPr>
      </w:pPr>
      <w:r w:rsidRPr="00AC0012">
        <w:rPr>
          <w:rFonts w:cstheme="minorHAnsi"/>
          <w:b/>
          <w:bCs/>
          <w:sz w:val="21"/>
          <w:szCs w:val="21"/>
        </w:rPr>
        <w:t>Listing fees and Depository fees</w:t>
      </w:r>
    </w:p>
    <w:p w14:paraId="64786BCE" w14:textId="77777777" w:rsidR="0081213A" w:rsidRPr="00AC0012" w:rsidRDefault="00A57DCB" w:rsidP="00776A8D">
      <w:pPr>
        <w:pStyle w:val="Pa70"/>
        <w:numPr>
          <w:ilvl w:val="0"/>
          <w:numId w:val="25"/>
        </w:numPr>
        <w:tabs>
          <w:tab w:val="left" w:pos="1080"/>
        </w:tabs>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The daily NAV of a mutual fund is disclosed after deducting the expenses. Thus, the Total Expense Ratio has a direct bearing on a scheme’s NAV – the lower the expense ratio of a scheme, the higher the NAV. </w:t>
      </w:r>
    </w:p>
    <w:p w14:paraId="7ACCB352" w14:textId="77777777" w:rsidR="002D7BFB" w:rsidRPr="00AC0012" w:rsidRDefault="00A57DCB" w:rsidP="00776A8D">
      <w:pPr>
        <w:pStyle w:val="Pa70"/>
        <w:numPr>
          <w:ilvl w:val="0"/>
          <w:numId w:val="25"/>
        </w:numPr>
        <w:tabs>
          <w:tab w:val="left" w:pos="1080"/>
        </w:tabs>
        <w:spacing w:after="140"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In terms of Regulation 52(1) of SEBI (Mutual Funds) Regulations, 1996, all scheme related expenses including commission paid to distributors, by whatever name it may be called and in whatever manner it may be paid, shall necessarily be paid from the scheme only within the regulatory limits and not from the books of the Asset Management Companies (AMC), its associate, sponsor, trustee or any other entity through any route. Any expenditure in excess of the limits specified in these regulations shall be borne by the asset management company or by the trustee or sponsors.</w:t>
      </w:r>
    </w:p>
    <w:p w14:paraId="1A0849CD" w14:textId="77777777" w:rsidR="0081213A" w:rsidRPr="00AC0012" w:rsidRDefault="00A57DCB" w:rsidP="00086E49">
      <w:pPr>
        <w:pStyle w:val="Pa70"/>
        <w:tabs>
          <w:tab w:val="left" w:pos="1080"/>
        </w:tabs>
        <w:spacing w:line="240" w:lineRule="auto"/>
        <w:ind w:left="1350"/>
        <w:jc w:val="both"/>
        <w:rPr>
          <w:rFonts w:asciiTheme="minorHAnsi" w:hAnsiTheme="minorHAnsi" w:cstheme="minorHAnsi"/>
          <w:b/>
          <w:bCs/>
          <w:sz w:val="21"/>
          <w:szCs w:val="21"/>
        </w:rPr>
      </w:pPr>
      <w:r w:rsidRPr="00AC0012">
        <w:rPr>
          <w:rFonts w:asciiTheme="minorHAnsi" w:hAnsiTheme="minorHAnsi" w:cstheme="minorHAnsi"/>
          <w:b/>
          <w:bCs/>
          <w:sz w:val="21"/>
          <w:szCs w:val="21"/>
        </w:rPr>
        <w:t>Calculation of Expense Ratio</w:t>
      </w:r>
    </w:p>
    <w:p w14:paraId="4B03FE6F" w14:textId="77777777" w:rsidR="0081213A" w:rsidRPr="00AC0012" w:rsidRDefault="00A57DCB" w:rsidP="00086E49">
      <w:pPr>
        <w:pStyle w:val="ListParagraph"/>
        <w:spacing w:line="240" w:lineRule="auto"/>
        <w:ind w:left="1350"/>
        <w:rPr>
          <w:b/>
          <w:bCs/>
          <w:sz w:val="21"/>
          <w:szCs w:val="21"/>
        </w:rPr>
      </w:pPr>
      <w:r w:rsidRPr="00AC0012">
        <w:rPr>
          <w:b/>
          <w:bCs/>
          <w:sz w:val="21"/>
          <w:szCs w:val="21"/>
        </w:rPr>
        <w:t xml:space="preserve">                                           Expense Ratio= Total Expense </w:t>
      </w:r>
      <w:r w:rsidRPr="00AC0012">
        <w:rPr>
          <w:rFonts w:cstheme="minorHAnsi"/>
          <w:b/>
          <w:bCs/>
          <w:sz w:val="21"/>
          <w:szCs w:val="21"/>
        </w:rPr>
        <w:t>÷</w:t>
      </w:r>
      <w:r w:rsidRPr="00AC0012">
        <w:rPr>
          <w:b/>
          <w:bCs/>
          <w:sz w:val="21"/>
          <w:szCs w:val="21"/>
        </w:rPr>
        <w:t xml:space="preserve"> Total Asset  </w:t>
      </w:r>
    </w:p>
    <w:p w14:paraId="7344D4AB" w14:textId="77777777" w:rsidR="00086E49" w:rsidRPr="00AC0012" w:rsidRDefault="00086E49" w:rsidP="00086E49">
      <w:pPr>
        <w:pStyle w:val="ListParagraph"/>
        <w:spacing w:line="240" w:lineRule="auto"/>
        <w:ind w:left="1350"/>
        <w:rPr>
          <w:b/>
          <w:bCs/>
          <w:sz w:val="21"/>
          <w:szCs w:val="21"/>
        </w:rPr>
      </w:pPr>
    </w:p>
    <w:p w14:paraId="329F96FD" w14:textId="77777777" w:rsidR="00730F85" w:rsidRPr="00AC0012" w:rsidRDefault="00A57DCB" w:rsidP="00776A8D">
      <w:pPr>
        <w:pStyle w:val="ListParagraph"/>
        <w:numPr>
          <w:ilvl w:val="0"/>
          <w:numId w:val="10"/>
        </w:numPr>
        <w:shd w:val="clear" w:color="auto" w:fill="FFFFFF"/>
        <w:tabs>
          <w:tab w:val="left" w:pos="450"/>
          <w:tab w:val="left" w:pos="630"/>
        </w:tabs>
        <w:spacing w:after="240" w:line="240" w:lineRule="auto"/>
        <w:ind w:left="630"/>
        <w:jc w:val="both"/>
        <w:rPr>
          <w:rFonts w:asciiTheme="majorHAnsi" w:eastAsia="Times New Roman" w:hAnsiTheme="majorHAnsi" w:cstheme="minorHAnsi"/>
          <w:b/>
          <w:bCs/>
          <w:sz w:val="21"/>
          <w:szCs w:val="21"/>
        </w:rPr>
      </w:pPr>
      <w:r w:rsidRPr="00AC0012">
        <w:rPr>
          <w:rFonts w:asciiTheme="majorHAnsi" w:eastAsia="Times New Roman" w:hAnsiTheme="majorHAnsi" w:cstheme="minorHAnsi"/>
          <w:b/>
          <w:bCs/>
          <w:sz w:val="21"/>
          <w:szCs w:val="21"/>
        </w:rPr>
        <w:t xml:space="preserve"> EVALUATING PERFORMANCE OF MUTUAL FUND</w:t>
      </w:r>
    </w:p>
    <w:p w14:paraId="2F702CEC" w14:textId="56F4DCE9" w:rsidR="00606813" w:rsidRPr="00AC0012" w:rsidRDefault="00606813" w:rsidP="00606813">
      <w:pPr>
        <w:pStyle w:val="ListParagraph"/>
        <w:shd w:val="clear" w:color="auto" w:fill="FFFFFF"/>
        <w:tabs>
          <w:tab w:val="left" w:pos="540"/>
        </w:tabs>
        <w:spacing w:after="240" w:line="240" w:lineRule="auto"/>
        <w:ind w:left="540"/>
        <w:jc w:val="both"/>
        <w:rPr>
          <w:rFonts w:asciiTheme="majorHAnsi" w:eastAsia="Times New Roman" w:hAnsiTheme="majorHAnsi" w:cstheme="minorHAnsi"/>
          <w:b/>
          <w:bCs/>
          <w:sz w:val="21"/>
          <w:szCs w:val="21"/>
        </w:rPr>
      </w:pPr>
    </w:p>
    <w:p w14:paraId="7D78185F" w14:textId="77777777" w:rsidR="00730F85" w:rsidRPr="00AC0012" w:rsidRDefault="00A57DCB" w:rsidP="00730F85">
      <w:pPr>
        <w:pStyle w:val="ListParagraph"/>
        <w:shd w:val="clear" w:color="auto" w:fill="FFFFFF"/>
        <w:tabs>
          <w:tab w:val="left" w:pos="540"/>
        </w:tabs>
        <w:spacing w:after="240" w:line="240" w:lineRule="auto"/>
        <w:ind w:left="540"/>
        <w:jc w:val="both"/>
        <w:rPr>
          <w:rFonts w:cstheme="minorHAnsi"/>
          <w:b/>
          <w:bCs/>
          <w:sz w:val="21"/>
          <w:szCs w:val="21"/>
        </w:rPr>
      </w:pPr>
      <w:r w:rsidRPr="00AC0012">
        <w:rPr>
          <w:rFonts w:cstheme="minorHAnsi"/>
          <w:b/>
          <w:bCs/>
          <w:sz w:val="21"/>
          <w:szCs w:val="21"/>
        </w:rPr>
        <w:t xml:space="preserve">While looking at mutual fund scheme performances, one must compare the scheme’s return as against its benchmark return. It is better to be rid of investment in a scheme that consistently under-performs as compared to its benchmark over a period of time, from one’s portfolio. It is important to identify under-performers over the longer time horizon (as also out-performers). In addition, one may also consider evaluating the ‘category average returns’ as well. Even if a scheme has outperformed its benchmark by a decent margin, there could be better performers in the peer group. The category average returns will reveal how good (or bad) is one’s investment is against its peers which help in deciding whether it is </w:t>
      </w:r>
      <w:r w:rsidR="002915EC" w:rsidRPr="00AC0012">
        <w:rPr>
          <w:rFonts w:cstheme="minorHAnsi"/>
          <w:b/>
          <w:bCs/>
          <w:sz w:val="21"/>
          <w:szCs w:val="21"/>
        </w:rPr>
        <w:t xml:space="preserve">a </w:t>
      </w:r>
      <w:r w:rsidRPr="00AC0012">
        <w:rPr>
          <w:rFonts w:cstheme="minorHAnsi"/>
          <w:b/>
          <w:bCs/>
          <w:sz w:val="21"/>
          <w:szCs w:val="21"/>
        </w:rPr>
        <w:t xml:space="preserve">time shift the investment to better performers.      </w:t>
      </w:r>
    </w:p>
    <w:p w14:paraId="034BEF06" w14:textId="77777777" w:rsidR="00730F85" w:rsidRPr="00AC0012" w:rsidRDefault="00A57DCB" w:rsidP="00730F85">
      <w:pPr>
        <w:pStyle w:val="ListParagraph"/>
        <w:shd w:val="clear" w:color="auto" w:fill="FFFFFF"/>
        <w:tabs>
          <w:tab w:val="left" w:pos="540"/>
        </w:tabs>
        <w:spacing w:after="240" w:line="240" w:lineRule="auto"/>
        <w:ind w:left="540"/>
        <w:jc w:val="both"/>
        <w:rPr>
          <w:rFonts w:cstheme="minorHAnsi"/>
          <w:b/>
          <w:bCs/>
          <w:sz w:val="21"/>
          <w:szCs w:val="21"/>
        </w:rPr>
      </w:pPr>
      <w:r w:rsidRPr="00AC0012">
        <w:rPr>
          <w:rFonts w:cstheme="minorHAnsi"/>
          <w:b/>
          <w:bCs/>
          <w:sz w:val="21"/>
          <w:szCs w:val="21"/>
        </w:rPr>
        <w:t xml:space="preserve">    </w:t>
      </w:r>
    </w:p>
    <w:p w14:paraId="131D6C0F" w14:textId="77777777" w:rsidR="00606813" w:rsidRPr="00AC0012" w:rsidRDefault="00606813" w:rsidP="00B86558">
      <w:pPr>
        <w:shd w:val="clear" w:color="auto" w:fill="FFFFFF"/>
        <w:tabs>
          <w:tab w:val="left" w:pos="540"/>
        </w:tabs>
        <w:spacing w:after="240" w:line="240" w:lineRule="auto"/>
        <w:jc w:val="both"/>
        <w:rPr>
          <w:rFonts w:asciiTheme="majorHAnsi" w:eastAsia="Times New Roman" w:hAnsiTheme="majorHAnsi" w:cstheme="minorHAnsi"/>
          <w:b/>
          <w:bCs/>
          <w:sz w:val="21"/>
          <w:szCs w:val="21"/>
        </w:rPr>
      </w:pPr>
    </w:p>
    <w:p w14:paraId="6AC73BBD" w14:textId="77777777" w:rsidR="00B421D7" w:rsidRPr="00AC0012" w:rsidRDefault="00A57DCB" w:rsidP="00776A8D">
      <w:pPr>
        <w:pStyle w:val="ListParagraph"/>
        <w:numPr>
          <w:ilvl w:val="0"/>
          <w:numId w:val="10"/>
        </w:numPr>
        <w:shd w:val="clear" w:color="auto" w:fill="FFFFFF"/>
        <w:tabs>
          <w:tab w:val="left" w:pos="450"/>
          <w:tab w:val="left" w:pos="630"/>
        </w:tabs>
        <w:spacing w:after="240" w:line="240" w:lineRule="auto"/>
        <w:ind w:left="540"/>
        <w:jc w:val="both"/>
        <w:rPr>
          <w:rFonts w:asciiTheme="majorHAnsi" w:hAnsiTheme="majorHAnsi" w:cstheme="minorHAnsi"/>
          <w:b/>
          <w:bCs/>
          <w:sz w:val="21"/>
          <w:szCs w:val="21"/>
        </w:rPr>
      </w:pPr>
      <w:r w:rsidRPr="00AC0012">
        <w:rPr>
          <w:rFonts w:asciiTheme="majorHAnsi" w:hAnsiTheme="majorHAnsi" w:cstheme="minorHAnsi"/>
          <w:b/>
          <w:bCs/>
          <w:sz w:val="21"/>
          <w:szCs w:val="21"/>
        </w:rPr>
        <w:t xml:space="preserve"> SEBI CIRCULAR ON CELEBRITY ENDORSEMENTS IN MUTUAL FUNDS</w:t>
      </w:r>
    </w:p>
    <w:p w14:paraId="784BACA8" w14:textId="77777777" w:rsidR="00587140" w:rsidRPr="00AC0012" w:rsidRDefault="00A57DCB" w:rsidP="00587140">
      <w:pPr>
        <w:pStyle w:val="ListParagraph"/>
        <w:spacing w:line="240" w:lineRule="auto"/>
        <w:ind w:left="540"/>
        <w:rPr>
          <w:rFonts w:cstheme="minorHAnsi"/>
          <w:b/>
          <w:bCs/>
          <w:sz w:val="21"/>
          <w:szCs w:val="21"/>
        </w:rPr>
      </w:pPr>
      <w:r w:rsidRPr="00AC0012">
        <w:rPr>
          <w:rFonts w:cstheme="minorHAnsi"/>
          <w:b/>
          <w:bCs/>
          <w:sz w:val="21"/>
          <w:szCs w:val="21"/>
        </w:rPr>
        <w:t>As per Regulation 30(e) of the SEBI (Mutual Fund) Regulations, 1996, no celebrities shall form part of</w:t>
      </w:r>
      <w:r w:rsidR="00F83BCA" w:rsidRPr="00AC0012">
        <w:rPr>
          <w:rFonts w:cstheme="minorHAnsi"/>
          <w:b/>
          <w:bCs/>
          <w:sz w:val="21"/>
          <w:szCs w:val="21"/>
        </w:rPr>
        <w:t xml:space="preserve"> the</w:t>
      </w:r>
      <w:r w:rsidRPr="00AC0012">
        <w:rPr>
          <w:rFonts w:cstheme="minorHAnsi"/>
          <w:b/>
          <w:bCs/>
          <w:sz w:val="21"/>
          <w:szCs w:val="21"/>
        </w:rPr>
        <w:t xml:space="preserve"> advertisement.</w:t>
      </w:r>
    </w:p>
    <w:p w14:paraId="0A2B918F" w14:textId="77777777" w:rsidR="00587140" w:rsidRPr="00AC0012" w:rsidRDefault="00A57DCB" w:rsidP="00587140">
      <w:pPr>
        <w:pStyle w:val="ListParagraph"/>
        <w:spacing w:line="240" w:lineRule="auto"/>
        <w:ind w:left="540"/>
        <w:rPr>
          <w:rFonts w:cstheme="minorHAnsi"/>
          <w:b/>
          <w:bCs/>
          <w:sz w:val="21"/>
          <w:szCs w:val="21"/>
        </w:rPr>
      </w:pPr>
      <w:r w:rsidRPr="00AC0012">
        <w:rPr>
          <w:rFonts w:cstheme="minorHAnsi"/>
          <w:b/>
          <w:bCs/>
          <w:sz w:val="21"/>
          <w:szCs w:val="21"/>
        </w:rPr>
        <w:t>SEBI vide its Circular No. CIR/lMD/DF/23/2017 dated 15/03/2017 reviewed the adve</w:t>
      </w:r>
      <w:r w:rsidR="00086E49" w:rsidRPr="00AC0012">
        <w:rPr>
          <w:rFonts w:cstheme="minorHAnsi"/>
          <w:b/>
          <w:bCs/>
          <w:sz w:val="21"/>
          <w:szCs w:val="21"/>
        </w:rPr>
        <w:t xml:space="preserve">rtisement guidelines for mutual </w:t>
      </w:r>
      <w:r w:rsidRPr="00AC0012">
        <w:rPr>
          <w:rFonts w:cstheme="minorHAnsi"/>
          <w:b/>
          <w:bCs/>
          <w:sz w:val="21"/>
          <w:szCs w:val="21"/>
        </w:rPr>
        <w:t xml:space="preserve">funds. In this respect, it has been decided to permit celebrity endorsements at </w:t>
      </w:r>
      <w:r w:rsidR="00F83BCA" w:rsidRPr="00AC0012">
        <w:rPr>
          <w:rFonts w:cstheme="minorHAnsi"/>
          <w:b/>
          <w:bCs/>
          <w:sz w:val="21"/>
          <w:szCs w:val="21"/>
        </w:rPr>
        <w:t xml:space="preserve">the </w:t>
      </w:r>
      <w:r w:rsidRPr="00AC0012">
        <w:rPr>
          <w:rFonts w:cstheme="minorHAnsi"/>
          <w:b/>
          <w:bCs/>
          <w:sz w:val="21"/>
          <w:szCs w:val="21"/>
        </w:rPr>
        <w:t>ind</w:t>
      </w:r>
      <w:r w:rsidR="00086E49" w:rsidRPr="00AC0012">
        <w:rPr>
          <w:rFonts w:cstheme="minorHAnsi"/>
          <w:b/>
          <w:bCs/>
          <w:sz w:val="21"/>
          <w:szCs w:val="21"/>
        </w:rPr>
        <w:t xml:space="preserve">ustry level, </w:t>
      </w:r>
      <w:r w:rsidR="00F83BCA" w:rsidRPr="00AC0012">
        <w:rPr>
          <w:rFonts w:cstheme="minorHAnsi"/>
          <w:b/>
          <w:bCs/>
          <w:sz w:val="21"/>
          <w:szCs w:val="21"/>
        </w:rPr>
        <w:t>to increase</w:t>
      </w:r>
      <w:r w:rsidRPr="00AC0012">
        <w:rPr>
          <w:rFonts w:cstheme="minorHAnsi"/>
          <w:b/>
          <w:bCs/>
          <w:sz w:val="21"/>
          <w:szCs w:val="21"/>
        </w:rPr>
        <w:t xml:space="preserve"> awareness of Mutual Funds as a financial product category. However, such celebrity endorsements of Mutual Funds at </w:t>
      </w:r>
      <w:r w:rsidR="00F83BCA" w:rsidRPr="00AC0012">
        <w:rPr>
          <w:rFonts w:cstheme="minorHAnsi"/>
          <w:b/>
          <w:bCs/>
          <w:sz w:val="21"/>
          <w:szCs w:val="21"/>
        </w:rPr>
        <w:t xml:space="preserve">the </w:t>
      </w:r>
      <w:r w:rsidRPr="00AC0012">
        <w:rPr>
          <w:rFonts w:cstheme="minorHAnsi"/>
          <w:b/>
          <w:bCs/>
          <w:sz w:val="21"/>
          <w:szCs w:val="21"/>
        </w:rPr>
        <w:t>industry level shall be subject to the following conditions:</w:t>
      </w:r>
    </w:p>
    <w:p w14:paraId="447BDD69" w14:textId="77777777" w:rsidR="00587140" w:rsidRPr="00AC0012" w:rsidRDefault="00A57DCB" w:rsidP="00776A8D">
      <w:pPr>
        <w:pStyle w:val="ListParagraph"/>
        <w:numPr>
          <w:ilvl w:val="0"/>
          <w:numId w:val="14"/>
        </w:numPr>
        <w:spacing w:line="240" w:lineRule="auto"/>
        <w:ind w:left="1260"/>
        <w:rPr>
          <w:rFonts w:cstheme="minorHAnsi"/>
          <w:b/>
          <w:bCs/>
          <w:sz w:val="21"/>
          <w:szCs w:val="21"/>
        </w:rPr>
      </w:pPr>
      <w:r w:rsidRPr="00AC0012">
        <w:rPr>
          <w:rFonts w:cstheme="minorHAnsi"/>
          <w:b/>
          <w:bCs/>
          <w:sz w:val="21"/>
          <w:szCs w:val="21"/>
        </w:rPr>
        <w:t xml:space="preserve">Celebrity endorsement shall be allowed only at the industry level, </w:t>
      </w:r>
      <w:r w:rsidR="00F83BCA" w:rsidRPr="00AC0012">
        <w:rPr>
          <w:rFonts w:cstheme="minorHAnsi"/>
          <w:b/>
          <w:bCs/>
          <w:sz w:val="21"/>
          <w:szCs w:val="21"/>
        </w:rPr>
        <w:t>to increase awareness</w:t>
      </w:r>
      <w:r w:rsidRPr="00AC0012">
        <w:rPr>
          <w:rFonts w:cstheme="minorHAnsi"/>
          <w:b/>
          <w:bCs/>
          <w:sz w:val="21"/>
          <w:szCs w:val="21"/>
        </w:rPr>
        <w:t xml:space="preserve"> of Mutual Funds as a financial product category. Such celebrity endorsements should not promote a scheme of a particular Mutual Fund or be used as a branding exercise of a Mutual Fund house. </w:t>
      </w:r>
    </w:p>
    <w:p w14:paraId="5EE9E367" w14:textId="77777777" w:rsidR="00587140" w:rsidRPr="00AC0012" w:rsidRDefault="00A57DCB" w:rsidP="00776A8D">
      <w:pPr>
        <w:pStyle w:val="ListParagraph"/>
        <w:numPr>
          <w:ilvl w:val="0"/>
          <w:numId w:val="14"/>
        </w:numPr>
        <w:spacing w:line="240" w:lineRule="auto"/>
        <w:ind w:left="1260"/>
        <w:rPr>
          <w:rFonts w:cstheme="minorHAnsi"/>
          <w:b/>
          <w:bCs/>
          <w:sz w:val="21"/>
          <w:szCs w:val="21"/>
        </w:rPr>
      </w:pPr>
      <w:r w:rsidRPr="00AC0012">
        <w:rPr>
          <w:rFonts w:cstheme="minorHAnsi"/>
          <w:b/>
          <w:bCs/>
          <w:sz w:val="21"/>
          <w:szCs w:val="21"/>
        </w:rPr>
        <w:t xml:space="preserve"> Expenses towards such celebrity endorsements for increasing awareness of Mutual Funds shall be limited to the amounts that are aggregated by Mutual Funds at </w:t>
      </w:r>
      <w:r w:rsidR="00F83BCA" w:rsidRPr="00AC0012">
        <w:rPr>
          <w:rFonts w:cstheme="minorHAnsi"/>
          <w:b/>
          <w:bCs/>
          <w:sz w:val="21"/>
          <w:szCs w:val="21"/>
        </w:rPr>
        <w:t xml:space="preserve">the </w:t>
      </w:r>
      <w:r w:rsidRPr="00AC0012">
        <w:rPr>
          <w:rFonts w:cstheme="minorHAnsi"/>
          <w:b/>
          <w:bCs/>
          <w:sz w:val="21"/>
          <w:szCs w:val="21"/>
        </w:rPr>
        <w:t>industry lev</w:t>
      </w:r>
      <w:r w:rsidR="00F83BCA" w:rsidRPr="00AC0012">
        <w:rPr>
          <w:rFonts w:cstheme="minorHAnsi"/>
          <w:b/>
          <w:bCs/>
          <w:sz w:val="21"/>
          <w:szCs w:val="21"/>
        </w:rPr>
        <w:t>el to conduct</w:t>
      </w:r>
      <w:r w:rsidRPr="00AC0012">
        <w:rPr>
          <w:rFonts w:cstheme="minorHAnsi"/>
          <w:b/>
          <w:bCs/>
          <w:sz w:val="21"/>
          <w:szCs w:val="21"/>
        </w:rPr>
        <w:t xml:space="preserve"> investor education and awareness initiatives, in terms of clause F of SEBI circular dated September 13, 2012. </w:t>
      </w:r>
    </w:p>
    <w:p w14:paraId="4DC5D397" w14:textId="77777777" w:rsidR="00DA0092" w:rsidRPr="00AC0012" w:rsidRDefault="00A57DCB" w:rsidP="00776A8D">
      <w:pPr>
        <w:pStyle w:val="ListParagraph"/>
        <w:numPr>
          <w:ilvl w:val="0"/>
          <w:numId w:val="14"/>
        </w:numPr>
        <w:spacing w:before="240" w:after="0" w:line="240" w:lineRule="auto"/>
        <w:ind w:left="1260"/>
        <w:rPr>
          <w:rFonts w:cstheme="minorHAnsi"/>
          <w:b/>
          <w:bCs/>
          <w:sz w:val="21"/>
          <w:szCs w:val="21"/>
        </w:rPr>
      </w:pPr>
      <w:r w:rsidRPr="00AC0012">
        <w:rPr>
          <w:rFonts w:cstheme="minorHAnsi"/>
          <w:b/>
          <w:bCs/>
          <w:sz w:val="21"/>
          <w:szCs w:val="21"/>
        </w:rPr>
        <w:t>Prior approval of SEBI shall be required for issuance of any endorsement of Mutual Funds as a financial product, which feat</w:t>
      </w:r>
      <w:r w:rsidR="00F83BCA" w:rsidRPr="00AC0012">
        <w:rPr>
          <w:rFonts w:cstheme="minorHAnsi"/>
          <w:b/>
          <w:bCs/>
          <w:sz w:val="21"/>
          <w:szCs w:val="21"/>
        </w:rPr>
        <w:t>ures a celebrity to increase</w:t>
      </w:r>
      <w:r w:rsidRPr="00AC0012">
        <w:rPr>
          <w:rFonts w:cstheme="minorHAnsi"/>
          <w:b/>
          <w:bCs/>
          <w:sz w:val="21"/>
          <w:szCs w:val="21"/>
        </w:rPr>
        <w:t xml:space="preserve"> awareness of Mutual Funds. </w:t>
      </w:r>
      <w:r w:rsidRPr="00AC0012">
        <w:rPr>
          <w:rFonts w:eastAsia="Times New Roman" w:cstheme="minorHAnsi"/>
          <w:b/>
          <w:bCs/>
          <w:sz w:val="21"/>
          <w:szCs w:val="21"/>
        </w:rPr>
        <w:t xml:space="preserve"> </w:t>
      </w:r>
    </w:p>
    <w:p w14:paraId="39531448" w14:textId="77777777" w:rsidR="00606813" w:rsidRPr="00AC0012" w:rsidRDefault="00A57DCB" w:rsidP="00DA0092">
      <w:pPr>
        <w:pStyle w:val="ListParagraph"/>
        <w:spacing w:before="240" w:after="0" w:line="240" w:lineRule="auto"/>
        <w:ind w:left="1260"/>
        <w:rPr>
          <w:rFonts w:cstheme="minorHAnsi"/>
          <w:b/>
          <w:bCs/>
          <w:sz w:val="21"/>
          <w:szCs w:val="21"/>
        </w:rPr>
      </w:pPr>
      <w:r w:rsidRPr="00AC0012">
        <w:rPr>
          <w:rFonts w:eastAsia="Times New Roman" w:cstheme="minorHAnsi"/>
          <w:b/>
          <w:bCs/>
          <w:sz w:val="21"/>
          <w:szCs w:val="21"/>
        </w:rPr>
        <w:t xml:space="preserve">  </w:t>
      </w:r>
    </w:p>
    <w:p w14:paraId="433DF27C" w14:textId="77777777" w:rsidR="00DA0092" w:rsidRPr="00AC0012" w:rsidRDefault="00A57DCB" w:rsidP="00776A8D">
      <w:pPr>
        <w:pStyle w:val="ListParagraph"/>
        <w:numPr>
          <w:ilvl w:val="0"/>
          <w:numId w:val="10"/>
        </w:numPr>
        <w:shd w:val="clear" w:color="auto" w:fill="FFFFFF"/>
        <w:tabs>
          <w:tab w:val="left" w:pos="450"/>
          <w:tab w:val="left" w:pos="630"/>
        </w:tabs>
        <w:spacing w:after="240" w:line="240" w:lineRule="auto"/>
        <w:ind w:left="630" w:hanging="450"/>
        <w:jc w:val="both"/>
        <w:rPr>
          <w:rFonts w:asciiTheme="majorHAnsi" w:hAnsiTheme="majorHAnsi"/>
          <w:b/>
          <w:bCs/>
        </w:rPr>
      </w:pPr>
      <w:proofErr w:type="gramStart"/>
      <w:r w:rsidRPr="00AC0012">
        <w:rPr>
          <w:rFonts w:asciiTheme="majorHAnsi" w:hAnsiTheme="majorHAnsi" w:cstheme="minorHAnsi"/>
          <w:b/>
          <w:bCs/>
          <w:sz w:val="21"/>
          <w:szCs w:val="21"/>
        </w:rPr>
        <w:lastRenderedPageBreak/>
        <w:t>TAXATION  ON</w:t>
      </w:r>
      <w:proofErr w:type="gramEnd"/>
      <w:r w:rsidRPr="00AC0012">
        <w:rPr>
          <w:rFonts w:asciiTheme="majorHAnsi" w:hAnsiTheme="majorHAnsi" w:cstheme="minorHAnsi"/>
          <w:b/>
          <w:bCs/>
          <w:sz w:val="21"/>
          <w:szCs w:val="21"/>
        </w:rPr>
        <w:t xml:space="preserve"> MUTUAL FUND SCHEME</w:t>
      </w:r>
    </w:p>
    <w:p w14:paraId="3A8C6134" w14:textId="77777777" w:rsidR="00DA0092" w:rsidRPr="00AC0012" w:rsidRDefault="00A57DCB" w:rsidP="00DA0092">
      <w:pPr>
        <w:pStyle w:val="ListParagraph"/>
        <w:spacing w:after="0" w:line="240" w:lineRule="auto"/>
        <w:ind w:left="540"/>
        <w:rPr>
          <w:rFonts w:cstheme="minorHAnsi"/>
          <w:b/>
          <w:bCs/>
          <w:sz w:val="21"/>
          <w:szCs w:val="21"/>
        </w:rPr>
      </w:pPr>
      <w:r w:rsidRPr="00AC0012">
        <w:rPr>
          <w:rFonts w:cstheme="minorHAnsi"/>
          <w:b/>
          <w:bCs/>
          <w:sz w:val="21"/>
          <w:szCs w:val="21"/>
        </w:rPr>
        <w:t>Mutual Funds can provide earnings in two forms- Capital Gains and Dividends. While capital gains are taxable at the hands of investors, the tax on </w:t>
      </w:r>
      <w:hyperlink r:id="rId15" w:tgtFrame="_blank" w:history="1">
        <w:r w:rsidRPr="00AC0012">
          <w:rPr>
            <w:rFonts w:cstheme="minorHAnsi"/>
            <w:b/>
            <w:bCs/>
            <w:sz w:val="21"/>
            <w:szCs w:val="21"/>
          </w:rPr>
          <w:t>mutual funds</w:t>
        </w:r>
      </w:hyperlink>
      <w:r w:rsidRPr="00AC0012">
        <w:rPr>
          <w:rFonts w:cstheme="minorHAnsi"/>
          <w:b/>
          <w:bCs/>
          <w:sz w:val="21"/>
          <w:szCs w:val="21"/>
        </w:rPr>
        <w:t> dividends, called Dividend Distribution Tax (DDT) is paid by the fund house (Asset Management Company) on behalf of the investors.</w:t>
      </w:r>
    </w:p>
    <w:p w14:paraId="3679DFC8" w14:textId="77777777" w:rsidR="000A2164" w:rsidRPr="00AC0012" w:rsidRDefault="00A57DCB" w:rsidP="00776A8D">
      <w:pPr>
        <w:pStyle w:val="Pa23"/>
        <w:numPr>
          <w:ilvl w:val="0"/>
          <w:numId w:val="26"/>
        </w:numPr>
        <w:spacing w:line="240" w:lineRule="auto"/>
        <w:jc w:val="both"/>
        <w:rPr>
          <w:rStyle w:val="Emphasis"/>
          <w:rFonts w:asciiTheme="minorHAnsi" w:hAnsiTheme="minorHAnsi" w:cstheme="minorHAnsi"/>
          <w:b/>
          <w:bCs/>
          <w:i w:val="0"/>
          <w:iCs w:val="0"/>
          <w:sz w:val="21"/>
          <w:szCs w:val="21"/>
        </w:rPr>
      </w:pPr>
      <w:r w:rsidRPr="00AC0012">
        <w:rPr>
          <w:rFonts w:asciiTheme="minorHAnsi" w:hAnsiTheme="minorHAnsi" w:cstheme="minorHAnsi"/>
          <w:b/>
          <w:bCs/>
          <w:noProof/>
          <w:sz w:val="21"/>
          <w:szCs w:val="21"/>
        </w:rPr>
        <w:drawing>
          <wp:anchor distT="0" distB="0" distL="114300" distR="114300" simplePos="0" relativeHeight="251654144" behindDoc="0" locked="0" layoutInCell="1" allowOverlap="1" wp14:anchorId="3E39DCA6" wp14:editId="4CD2A6BE">
            <wp:simplePos x="0" y="0"/>
            <wp:positionH relativeFrom="margin">
              <wp:align>center</wp:align>
            </wp:positionH>
            <wp:positionV relativeFrom="margin">
              <wp:posOffset>3295650</wp:posOffset>
            </wp:positionV>
            <wp:extent cx="6285865" cy="1508125"/>
            <wp:effectExtent l="57150" t="19050" r="114935" b="73025"/>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44136" name="Picture 1"/>
                    <pic:cNvPicPr>
                      <a:picLocks noChangeAspect="1" noChangeArrowheads="1"/>
                    </pic:cNvPicPr>
                  </pic:nvPicPr>
                  <pic:blipFill>
                    <a:blip r:embed="rId16"/>
                    <a:stretch>
                      <a:fillRect/>
                    </a:stretch>
                  </pic:blipFill>
                  <pic:spPr bwMode="auto">
                    <a:xfrm>
                      <a:off x="0" y="0"/>
                      <a:ext cx="6285865" cy="1508125"/>
                    </a:xfrm>
                    <a:prstGeom prst="rect">
                      <a:avLst/>
                    </a:prstGeom>
                    <a:noFill/>
                    <a:ln w="9525">
                      <a:solidFill>
                        <a:schemeClr val="bg2"/>
                      </a:solidFill>
                      <a:miter lim="800000"/>
                      <a:headEnd/>
                      <a:tailEnd/>
                    </a:ln>
                    <a:effectLst>
                      <a:outerShdw blurRad="50800" dist="38100" dir="2700000" algn="tl" rotWithShape="0">
                        <a:prstClr val="black">
                          <a:alpha val="40000"/>
                        </a:prstClr>
                      </a:outerShdw>
                    </a:effectLst>
                  </pic:spPr>
                </pic:pic>
              </a:graphicData>
            </a:graphic>
          </wp:anchor>
        </w:drawing>
      </w:r>
      <w:r w:rsidR="00DA0092" w:rsidRPr="00AC0012">
        <w:rPr>
          <w:rFonts w:asciiTheme="minorHAnsi" w:hAnsiTheme="minorHAnsi" w:cstheme="minorHAnsi"/>
          <w:b/>
          <w:bCs/>
          <w:sz w:val="21"/>
          <w:szCs w:val="21"/>
        </w:rPr>
        <w:t xml:space="preserve">     Mutual Funds Capital Gains Taxation for FY 2019-202</w:t>
      </w:r>
      <w:r w:rsidR="00B86558" w:rsidRPr="00AC0012">
        <w:rPr>
          <w:rFonts w:asciiTheme="minorHAnsi" w:hAnsiTheme="minorHAnsi" w:cstheme="minorHAnsi"/>
          <w:b/>
          <w:bCs/>
          <w:sz w:val="21"/>
          <w:szCs w:val="21"/>
        </w:rPr>
        <w:t>0</w:t>
      </w:r>
    </w:p>
    <w:p w14:paraId="7C8AD7F7" w14:textId="4A4ED3F9" w:rsidR="00DA0092" w:rsidRPr="00AC0012" w:rsidRDefault="00DA0092" w:rsidP="00D44608">
      <w:pPr>
        <w:pStyle w:val="Pa23"/>
        <w:spacing w:line="240" w:lineRule="auto"/>
        <w:ind w:left="630" w:hanging="140"/>
        <w:rPr>
          <w:rStyle w:val="Emphasis"/>
          <w:rFonts w:asciiTheme="minorHAnsi" w:hAnsiTheme="minorHAnsi" w:cstheme="minorHAnsi"/>
          <w:b/>
          <w:bCs/>
          <w:i w:val="0"/>
          <w:iCs w:val="0"/>
          <w:sz w:val="21"/>
          <w:szCs w:val="21"/>
        </w:rPr>
      </w:pPr>
    </w:p>
    <w:p w14:paraId="758C168A" w14:textId="77777777" w:rsidR="00DA0092" w:rsidRPr="00AC0012" w:rsidRDefault="00A57DCB" w:rsidP="00776A8D">
      <w:pPr>
        <w:pStyle w:val="Pa23"/>
        <w:numPr>
          <w:ilvl w:val="0"/>
          <w:numId w:val="26"/>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Mutual Funds Dividends Taxation for FY 2020-2021</w:t>
      </w:r>
    </w:p>
    <w:p w14:paraId="1A49970F" w14:textId="77777777" w:rsidR="00DA0092" w:rsidRPr="00AC0012" w:rsidRDefault="00A57DCB" w:rsidP="00776A8D">
      <w:pPr>
        <w:pStyle w:val="Pa23"/>
        <w:numPr>
          <w:ilvl w:val="1"/>
          <w:numId w:val="26"/>
        </w:numPr>
        <w:spacing w:line="240" w:lineRule="auto"/>
        <w:jc w:val="both"/>
        <w:rPr>
          <w:rFonts w:asciiTheme="minorHAnsi" w:hAnsiTheme="minorHAnsi" w:cstheme="minorHAnsi"/>
          <w:b/>
          <w:bCs/>
          <w:sz w:val="21"/>
          <w:szCs w:val="21"/>
        </w:rPr>
      </w:pPr>
      <w:r w:rsidRPr="00AC0012">
        <w:rPr>
          <w:rFonts w:asciiTheme="minorHAnsi" w:hAnsiTheme="minorHAnsi" w:cstheme="minorHAnsi"/>
          <w:b/>
          <w:bCs/>
          <w:noProof/>
          <w:sz w:val="21"/>
          <w:szCs w:val="21"/>
        </w:rPr>
        <w:t>As of FY 2019-20</w:t>
      </w:r>
      <w:r w:rsidR="00822814" w:rsidRPr="00AC0012">
        <w:rPr>
          <w:rFonts w:asciiTheme="minorHAnsi" w:hAnsiTheme="minorHAnsi" w:cstheme="minorHAnsi"/>
          <w:b/>
          <w:bCs/>
          <w:noProof/>
          <w:sz w:val="21"/>
          <w:szCs w:val="21"/>
        </w:rPr>
        <w:t>,</w:t>
      </w:r>
      <w:r w:rsidRPr="00AC0012">
        <w:rPr>
          <w:rFonts w:asciiTheme="minorHAnsi" w:hAnsiTheme="minorHAnsi" w:cstheme="minorHAnsi"/>
          <w:b/>
          <w:bCs/>
          <w:noProof/>
          <w:sz w:val="21"/>
          <w:szCs w:val="21"/>
        </w:rPr>
        <w:t xml:space="preserve"> DDT is payable to</w:t>
      </w:r>
      <w:r w:rsidR="00822814" w:rsidRPr="00AC0012">
        <w:rPr>
          <w:rFonts w:asciiTheme="minorHAnsi" w:hAnsiTheme="minorHAnsi" w:cstheme="minorHAnsi"/>
          <w:b/>
          <w:bCs/>
          <w:noProof/>
          <w:sz w:val="21"/>
          <w:szCs w:val="21"/>
        </w:rPr>
        <w:t xml:space="preserve"> the</w:t>
      </w:r>
      <w:r w:rsidRPr="00AC0012">
        <w:rPr>
          <w:rFonts w:asciiTheme="minorHAnsi" w:hAnsiTheme="minorHAnsi" w:cstheme="minorHAnsi"/>
          <w:b/>
          <w:bCs/>
          <w:noProof/>
          <w:sz w:val="21"/>
          <w:szCs w:val="21"/>
        </w:rPr>
        <w:t xml:space="preserve"> Government by fund house not investor. In the most scheme</w:t>
      </w:r>
      <w:r w:rsidR="00822814" w:rsidRPr="00AC0012">
        <w:rPr>
          <w:rFonts w:asciiTheme="minorHAnsi" w:hAnsiTheme="minorHAnsi" w:cstheme="minorHAnsi"/>
          <w:b/>
          <w:bCs/>
          <w:noProof/>
          <w:sz w:val="21"/>
          <w:szCs w:val="21"/>
        </w:rPr>
        <w:t>,</w:t>
      </w:r>
      <w:r w:rsidRPr="00AC0012">
        <w:rPr>
          <w:rFonts w:asciiTheme="minorHAnsi" w:hAnsiTheme="minorHAnsi" w:cstheme="minorHAnsi"/>
          <w:b/>
          <w:bCs/>
          <w:noProof/>
          <w:sz w:val="21"/>
          <w:szCs w:val="21"/>
        </w:rPr>
        <w:t xml:space="preserve"> DDT is around 30%. However, according to</w:t>
      </w:r>
      <w:r w:rsidR="00822814" w:rsidRPr="00AC0012">
        <w:rPr>
          <w:rFonts w:asciiTheme="minorHAnsi" w:hAnsiTheme="minorHAnsi" w:cstheme="minorHAnsi"/>
          <w:b/>
          <w:bCs/>
          <w:noProof/>
          <w:sz w:val="21"/>
          <w:szCs w:val="21"/>
        </w:rPr>
        <w:t xml:space="preserve"> a</w:t>
      </w:r>
      <w:r w:rsidRPr="00AC0012">
        <w:rPr>
          <w:rFonts w:asciiTheme="minorHAnsi" w:hAnsiTheme="minorHAnsi" w:cstheme="minorHAnsi"/>
          <w:b/>
          <w:bCs/>
          <w:noProof/>
          <w:sz w:val="21"/>
          <w:szCs w:val="21"/>
        </w:rPr>
        <w:t xml:space="preserve"> recent budget for F.Y. 2020-21, </w:t>
      </w:r>
      <w:r w:rsidR="00822814" w:rsidRPr="00AC0012">
        <w:rPr>
          <w:rFonts w:asciiTheme="minorHAnsi" w:hAnsiTheme="minorHAnsi" w:cstheme="minorHAnsi"/>
          <w:b/>
          <w:bCs/>
          <w:noProof/>
          <w:sz w:val="21"/>
          <w:szCs w:val="21"/>
        </w:rPr>
        <w:t xml:space="preserve">the </w:t>
      </w:r>
      <w:r w:rsidRPr="00AC0012">
        <w:rPr>
          <w:rFonts w:asciiTheme="minorHAnsi" w:hAnsiTheme="minorHAnsi" w:cstheme="minorHAnsi"/>
          <w:b/>
          <w:bCs/>
          <w:noProof/>
          <w:sz w:val="21"/>
          <w:szCs w:val="21"/>
        </w:rPr>
        <w:t>dividend is taxable in the hands of investors and not fund house</w:t>
      </w:r>
      <w:r w:rsidRPr="00AC0012">
        <w:rPr>
          <w:rFonts w:cstheme="minorHAnsi"/>
          <w:b/>
          <w:bCs/>
          <w:noProof/>
          <w:sz w:val="21"/>
          <w:szCs w:val="21"/>
        </w:rPr>
        <w:t>s.</w:t>
      </w:r>
    </w:p>
    <w:p w14:paraId="1434D5B8" w14:textId="77777777" w:rsidR="00DA0092" w:rsidRPr="00AC0012" w:rsidRDefault="00A57DCB" w:rsidP="00776A8D">
      <w:pPr>
        <w:pStyle w:val="Pa23"/>
        <w:numPr>
          <w:ilvl w:val="0"/>
          <w:numId w:val="26"/>
        </w:numPr>
        <w:spacing w:line="240" w:lineRule="auto"/>
        <w:jc w:val="both"/>
        <w:rPr>
          <w:rFonts w:asciiTheme="minorHAnsi" w:hAnsiTheme="minorHAnsi" w:cstheme="minorHAnsi"/>
          <w:b/>
          <w:bCs/>
          <w:sz w:val="21"/>
          <w:szCs w:val="21"/>
        </w:rPr>
      </w:pPr>
      <w:r w:rsidRPr="00AC0012">
        <w:rPr>
          <w:rFonts w:asciiTheme="minorHAnsi" w:hAnsiTheme="minorHAnsi" w:cstheme="minorHAnsi"/>
          <w:b/>
          <w:bCs/>
          <w:sz w:val="21"/>
          <w:szCs w:val="21"/>
        </w:rPr>
        <w:t xml:space="preserve"> Tax Benefit of Mutual Funds</w:t>
      </w:r>
    </w:p>
    <w:p w14:paraId="49F7C152" w14:textId="77777777" w:rsidR="00DA0092" w:rsidRPr="00AC0012" w:rsidRDefault="00A57DCB" w:rsidP="00776A8D">
      <w:pPr>
        <w:pStyle w:val="Pa23"/>
        <w:numPr>
          <w:ilvl w:val="1"/>
          <w:numId w:val="26"/>
        </w:numPr>
        <w:spacing w:line="240" w:lineRule="auto"/>
        <w:jc w:val="both"/>
        <w:rPr>
          <w:rFonts w:asciiTheme="minorHAnsi" w:hAnsiTheme="minorHAnsi" w:cstheme="minorHAnsi"/>
          <w:b/>
          <w:bCs/>
          <w:noProof/>
          <w:sz w:val="21"/>
          <w:szCs w:val="21"/>
        </w:rPr>
      </w:pPr>
      <w:r w:rsidRPr="00AC0012">
        <w:rPr>
          <w:rFonts w:asciiTheme="minorHAnsi" w:hAnsiTheme="minorHAnsi" w:cstheme="minorHAnsi"/>
          <w:b/>
          <w:bCs/>
          <w:noProof/>
          <w:sz w:val="21"/>
          <w:szCs w:val="21"/>
        </w:rPr>
        <w:t>Equity-Linked Savings Scheme (</w:t>
      </w:r>
      <w:hyperlink r:id="rId17" w:tgtFrame="_blank" w:history="1">
        <w:r w:rsidRPr="00AC0012">
          <w:rPr>
            <w:rFonts w:asciiTheme="minorHAnsi" w:hAnsiTheme="minorHAnsi"/>
            <w:b/>
            <w:bCs/>
            <w:noProof/>
            <w:sz w:val="21"/>
            <w:szCs w:val="21"/>
          </w:rPr>
          <w:t>ELSS</w:t>
        </w:r>
      </w:hyperlink>
      <w:r w:rsidRPr="00AC0012">
        <w:rPr>
          <w:rFonts w:asciiTheme="minorHAnsi" w:hAnsiTheme="minorHAnsi" w:cstheme="minorHAnsi"/>
          <w:b/>
          <w:bCs/>
          <w:noProof/>
          <w:sz w:val="21"/>
          <w:szCs w:val="21"/>
        </w:rPr>
        <w:t>) is a type of equity fund and the only mutual fund scheme which qualifies for a tax deduction of Rs. 1.5 lakh per annum under </w:t>
      </w:r>
      <w:hyperlink r:id="rId18" w:tgtFrame="_blank" w:history="1">
        <w:r w:rsidRPr="00AC0012">
          <w:rPr>
            <w:rFonts w:asciiTheme="minorHAnsi" w:hAnsiTheme="minorHAnsi"/>
            <w:b/>
            <w:bCs/>
            <w:noProof/>
            <w:sz w:val="21"/>
            <w:szCs w:val="21"/>
          </w:rPr>
          <w:t>Section 80C of the Income Tax Act</w:t>
        </w:r>
      </w:hyperlink>
      <w:r w:rsidRPr="00AC0012">
        <w:rPr>
          <w:rFonts w:asciiTheme="minorHAnsi" w:hAnsiTheme="minorHAnsi" w:cstheme="minorHAnsi"/>
          <w:b/>
          <w:bCs/>
          <w:noProof/>
          <w:sz w:val="21"/>
          <w:szCs w:val="21"/>
        </w:rPr>
        <w:t>. An ELSS comes with a lock-in period of 3 years which means an investment made in it cannot be withdrawn before 3 years.</w:t>
      </w:r>
    </w:p>
    <w:p w14:paraId="40C03996" w14:textId="77777777" w:rsidR="00DA0092" w:rsidRPr="00AC0012" w:rsidRDefault="00A57DCB" w:rsidP="00776A8D">
      <w:pPr>
        <w:pStyle w:val="Pa23"/>
        <w:numPr>
          <w:ilvl w:val="0"/>
          <w:numId w:val="26"/>
        </w:numPr>
        <w:spacing w:line="240" w:lineRule="auto"/>
        <w:jc w:val="both"/>
        <w:rPr>
          <w:rFonts w:cs="Arial"/>
          <w:b/>
          <w:bCs/>
          <w:sz w:val="22"/>
          <w:szCs w:val="22"/>
        </w:rPr>
      </w:pPr>
      <w:r w:rsidRPr="00AC0012">
        <w:rPr>
          <w:rFonts w:asciiTheme="minorHAnsi" w:hAnsiTheme="minorHAnsi" w:cstheme="minorHAnsi"/>
          <w:b/>
          <w:bCs/>
          <w:sz w:val="21"/>
          <w:szCs w:val="21"/>
        </w:rPr>
        <w:t>Security Transaction Tax</w:t>
      </w:r>
    </w:p>
    <w:p w14:paraId="296DFE52" w14:textId="77777777" w:rsidR="000242E5" w:rsidRPr="00AC0012" w:rsidRDefault="00A57DCB" w:rsidP="00776A8D">
      <w:pPr>
        <w:pStyle w:val="Pa23"/>
        <w:numPr>
          <w:ilvl w:val="1"/>
          <w:numId w:val="26"/>
        </w:numPr>
        <w:spacing w:line="240" w:lineRule="auto"/>
        <w:jc w:val="both"/>
        <w:rPr>
          <w:rFonts w:asciiTheme="minorHAnsi" w:hAnsiTheme="minorHAnsi" w:cstheme="minorHAnsi"/>
          <w:b/>
          <w:bCs/>
          <w:noProof/>
          <w:sz w:val="21"/>
          <w:szCs w:val="21"/>
        </w:rPr>
      </w:pPr>
      <w:r w:rsidRPr="00AC0012">
        <w:rPr>
          <w:rFonts w:asciiTheme="minorHAnsi" w:hAnsiTheme="minorHAnsi" w:cstheme="minorHAnsi"/>
          <w:b/>
          <w:bCs/>
          <w:noProof/>
          <w:sz w:val="21"/>
          <w:szCs w:val="21"/>
        </w:rPr>
        <w:t>It is applicable at the rate of 0.001% on equity</w:t>
      </w:r>
      <w:r w:rsidR="00822814" w:rsidRPr="00AC0012">
        <w:rPr>
          <w:rFonts w:asciiTheme="minorHAnsi" w:hAnsiTheme="minorHAnsi" w:cstheme="minorHAnsi"/>
          <w:b/>
          <w:bCs/>
          <w:noProof/>
          <w:sz w:val="21"/>
          <w:szCs w:val="21"/>
        </w:rPr>
        <w:t>-</w:t>
      </w:r>
      <w:r w:rsidRPr="00AC0012">
        <w:rPr>
          <w:rFonts w:asciiTheme="minorHAnsi" w:hAnsiTheme="minorHAnsi" w:cstheme="minorHAnsi"/>
          <w:b/>
          <w:bCs/>
          <w:noProof/>
          <w:sz w:val="21"/>
          <w:szCs w:val="21"/>
        </w:rPr>
        <w:t xml:space="preserve">oriented mutual funds at the time of redemption of units. An investor is not required to pay STT separately as it is deducted from mutual fund returns. </w:t>
      </w:r>
    </w:p>
    <w:p w14:paraId="7BC2468F" w14:textId="77777777" w:rsidR="000242E5" w:rsidRPr="00AC0012" w:rsidRDefault="00A57DCB" w:rsidP="00776A8D">
      <w:pPr>
        <w:pStyle w:val="ListParagraph"/>
        <w:numPr>
          <w:ilvl w:val="0"/>
          <w:numId w:val="10"/>
        </w:numPr>
        <w:shd w:val="clear" w:color="auto" w:fill="FFFFFF"/>
        <w:tabs>
          <w:tab w:val="left" w:pos="450"/>
          <w:tab w:val="left" w:pos="630"/>
        </w:tabs>
        <w:spacing w:before="240" w:after="240" w:line="240" w:lineRule="auto"/>
        <w:ind w:left="630" w:hanging="450"/>
        <w:jc w:val="both"/>
        <w:rPr>
          <w:rFonts w:asciiTheme="majorHAnsi" w:hAnsiTheme="majorHAnsi" w:cstheme="minorHAnsi"/>
          <w:b/>
          <w:bCs/>
          <w:sz w:val="21"/>
          <w:szCs w:val="21"/>
        </w:rPr>
      </w:pPr>
      <w:r w:rsidRPr="00AC0012">
        <w:rPr>
          <w:rFonts w:asciiTheme="majorHAnsi" w:hAnsiTheme="majorHAnsi" w:cstheme="minorHAnsi"/>
          <w:b/>
          <w:bCs/>
          <w:sz w:val="21"/>
          <w:szCs w:val="21"/>
        </w:rPr>
        <w:t>RESTRICTION ON INVESTMENT BY MUTUAL FUND</w:t>
      </w:r>
    </w:p>
    <w:p w14:paraId="6719D3AF" w14:textId="77777777" w:rsidR="000242E5" w:rsidRPr="00AC0012" w:rsidRDefault="00A57DCB" w:rsidP="00776A8D">
      <w:pPr>
        <w:pStyle w:val="ListParagraph"/>
        <w:numPr>
          <w:ilvl w:val="0"/>
          <w:numId w:val="27"/>
        </w:numPr>
        <w:shd w:val="clear" w:color="auto" w:fill="FFFFFF"/>
        <w:tabs>
          <w:tab w:val="left" w:pos="450"/>
          <w:tab w:val="left" w:pos="630"/>
        </w:tabs>
        <w:spacing w:after="240" w:line="240" w:lineRule="auto"/>
        <w:jc w:val="both"/>
        <w:rPr>
          <w:rFonts w:cstheme="minorHAnsi"/>
          <w:b/>
          <w:bCs/>
          <w:sz w:val="20"/>
          <w:szCs w:val="20"/>
        </w:rPr>
      </w:pPr>
      <w:r w:rsidRPr="00AC0012">
        <w:rPr>
          <w:rFonts w:cstheme="minorHAnsi"/>
          <w:b/>
          <w:bCs/>
          <w:sz w:val="20"/>
          <w:szCs w:val="20"/>
        </w:rPr>
        <w:t xml:space="preserve">    In</w:t>
      </w:r>
      <w:r w:rsidR="00CB6964" w:rsidRPr="00AC0012">
        <w:rPr>
          <w:rFonts w:cstheme="minorHAnsi"/>
          <w:b/>
          <w:bCs/>
          <w:sz w:val="20"/>
          <w:szCs w:val="20"/>
        </w:rPr>
        <w:t xml:space="preserve"> the</w:t>
      </w:r>
      <w:r w:rsidRPr="00AC0012">
        <w:rPr>
          <w:rFonts w:cstheme="minorHAnsi"/>
          <w:b/>
          <w:bCs/>
          <w:sz w:val="20"/>
          <w:szCs w:val="20"/>
        </w:rPr>
        <w:t xml:space="preserve"> case of equity funds, a scheme’s portfolio cannot hold more than 10% in a particular stock. In case the shares are unlisted, which are riskier because there is less monitoring from Sebi and the stock exchange, this limit is 5%.</w:t>
      </w:r>
    </w:p>
    <w:p w14:paraId="64DAC49A" w14:textId="77777777" w:rsidR="000242E5" w:rsidRPr="00AC0012" w:rsidRDefault="00A57DCB" w:rsidP="00776A8D">
      <w:pPr>
        <w:pStyle w:val="ListParagraph"/>
        <w:numPr>
          <w:ilvl w:val="0"/>
          <w:numId w:val="27"/>
        </w:numPr>
        <w:shd w:val="clear" w:color="auto" w:fill="FFFFFF"/>
        <w:tabs>
          <w:tab w:val="left" w:pos="450"/>
          <w:tab w:val="left" w:pos="630"/>
        </w:tabs>
        <w:spacing w:after="240" w:line="240" w:lineRule="auto"/>
        <w:jc w:val="both"/>
        <w:rPr>
          <w:rFonts w:cstheme="minorHAnsi"/>
          <w:b/>
          <w:bCs/>
          <w:sz w:val="20"/>
          <w:szCs w:val="20"/>
        </w:rPr>
      </w:pPr>
      <w:r w:rsidRPr="00AC0012">
        <w:rPr>
          <w:rFonts w:cstheme="minorHAnsi"/>
          <w:b/>
          <w:bCs/>
          <w:sz w:val="20"/>
          <w:szCs w:val="20"/>
        </w:rPr>
        <w:t xml:space="preserve">    In </w:t>
      </w:r>
      <w:r w:rsidR="00CB6964" w:rsidRPr="00AC0012">
        <w:rPr>
          <w:rFonts w:cstheme="minorHAnsi"/>
          <w:b/>
          <w:bCs/>
          <w:sz w:val="20"/>
          <w:szCs w:val="20"/>
        </w:rPr>
        <w:t xml:space="preserve">the </w:t>
      </w:r>
      <w:r w:rsidRPr="00AC0012">
        <w:rPr>
          <w:rFonts w:cstheme="minorHAnsi"/>
          <w:b/>
          <w:bCs/>
          <w:sz w:val="20"/>
          <w:szCs w:val="20"/>
        </w:rPr>
        <w:t>case of debt schemes, the portfolio cannot h</w:t>
      </w:r>
      <w:r w:rsidR="00CB6964" w:rsidRPr="00AC0012">
        <w:rPr>
          <w:rFonts w:cstheme="minorHAnsi"/>
          <w:b/>
          <w:bCs/>
          <w:sz w:val="20"/>
          <w:szCs w:val="20"/>
        </w:rPr>
        <w:t>old more than 10% in investment-</w:t>
      </w:r>
      <w:r w:rsidRPr="00AC0012">
        <w:rPr>
          <w:rFonts w:cstheme="minorHAnsi"/>
          <w:b/>
          <w:bCs/>
          <w:sz w:val="20"/>
          <w:szCs w:val="20"/>
        </w:rPr>
        <w:t xml:space="preserve">grade (BBB- and above) bonds of an issuer. This can be increased to 12% with the approval of the trustees. The limit does not apply to government bonds. </w:t>
      </w:r>
    </w:p>
    <w:p w14:paraId="37B53498" w14:textId="77777777" w:rsidR="000242E5" w:rsidRPr="00AC0012" w:rsidRDefault="00A57DCB" w:rsidP="00776A8D">
      <w:pPr>
        <w:pStyle w:val="ListParagraph"/>
        <w:numPr>
          <w:ilvl w:val="0"/>
          <w:numId w:val="27"/>
        </w:numPr>
        <w:shd w:val="clear" w:color="auto" w:fill="FFFFFF"/>
        <w:tabs>
          <w:tab w:val="left" w:pos="450"/>
          <w:tab w:val="left" w:pos="630"/>
        </w:tabs>
        <w:spacing w:after="240" w:line="240" w:lineRule="auto"/>
        <w:jc w:val="both"/>
        <w:rPr>
          <w:rFonts w:cstheme="minorHAnsi"/>
          <w:b/>
          <w:bCs/>
          <w:sz w:val="20"/>
          <w:szCs w:val="20"/>
        </w:rPr>
      </w:pPr>
      <w:r w:rsidRPr="00AC0012">
        <w:rPr>
          <w:rFonts w:cstheme="minorHAnsi"/>
          <w:b/>
          <w:bCs/>
          <w:sz w:val="20"/>
          <w:szCs w:val="20"/>
        </w:rPr>
        <w:t xml:space="preserve">    Investment in the bonds of a particular sector says financial services or power, cannot exceed 25% of the portfolio. Schemes can invest an additional 15% in AA rated bonds of housing finance companies. </w:t>
      </w:r>
    </w:p>
    <w:p w14:paraId="3DAF6D3B" w14:textId="77777777" w:rsidR="000242E5" w:rsidRPr="00AC0012" w:rsidRDefault="00A57DCB" w:rsidP="00776A8D">
      <w:pPr>
        <w:pStyle w:val="ListParagraph"/>
        <w:numPr>
          <w:ilvl w:val="0"/>
          <w:numId w:val="27"/>
        </w:numPr>
        <w:shd w:val="clear" w:color="auto" w:fill="FFFFFF"/>
        <w:tabs>
          <w:tab w:val="left" w:pos="450"/>
          <w:tab w:val="left" w:pos="630"/>
        </w:tabs>
        <w:spacing w:after="240" w:line="240" w:lineRule="auto"/>
        <w:jc w:val="both"/>
        <w:rPr>
          <w:rFonts w:cstheme="minorHAnsi"/>
          <w:b/>
          <w:bCs/>
          <w:sz w:val="20"/>
          <w:szCs w:val="20"/>
        </w:rPr>
      </w:pPr>
      <w:r w:rsidRPr="00AC0012">
        <w:rPr>
          <w:rFonts w:cstheme="minorHAnsi"/>
          <w:b/>
          <w:bCs/>
          <w:sz w:val="20"/>
          <w:szCs w:val="20"/>
        </w:rPr>
        <w:t xml:space="preserve">    A scheme’s exposure to debt instruments of different companies belonging to the same group is limited to 20% of the assets and this can go up to 25% with the approval of the trustees.</w:t>
      </w:r>
    </w:p>
    <w:p w14:paraId="0DFE4B40" w14:textId="77777777" w:rsidR="000242E5" w:rsidRPr="00AC0012" w:rsidRDefault="00A57DCB" w:rsidP="00776A8D">
      <w:pPr>
        <w:pStyle w:val="ListParagraph"/>
        <w:numPr>
          <w:ilvl w:val="0"/>
          <w:numId w:val="27"/>
        </w:numPr>
        <w:shd w:val="clear" w:color="auto" w:fill="FFFFFF"/>
        <w:tabs>
          <w:tab w:val="left" w:pos="450"/>
          <w:tab w:val="left" w:pos="630"/>
        </w:tabs>
        <w:spacing w:after="240" w:line="240" w:lineRule="auto"/>
        <w:jc w:val="both"/>
        <w:rPr>
          <w:rFonts w:cstheme="minorHAnsi"/>
          <w:b/>
          <w:bCs/>
          <w:sz w:val="20"/>
          <w:szCs w:val="20"/>
        </w:rPr>
      </w:pPr>
      <w:r w:rsidRPr="00AC0012">
        <w:rPr>
          <w:rFonts w:cstheme="minorHAnsi"/>
          <w:b/>
          <w:bCs/>
          <w:sz w:val="20"/>
          <w:szCs w:val="20"/>
        </w:rPr>
        <w:t xml:space="preserve">    In </w:t>
      </w:r>
      <w:r w:rsidR="00CB6964" w:rsidRPr="00AC0012">
        <w:rPr>
          <w:rFonts w:cstheme="minorHAnsi"/>
          <w:b/>
          <w:bCs/>
          <w:sz w:val="20"/>
          <w:szCs w:val="20"/>
        </w:rPr>
        <w:t xml:space="preserve">the </w:t>
      </w:r>
      <w:r w:rsidRPr="00AC0012">
        <w:rPr>
          <w:rFonts w:cstheme="minorHAnsi"/>
          <w:b/>
          <w:bCs/>
          <w:sz w:val="20"/>
          <w:szCs w:val="20"/>
        </w:rPr>
        <w:t>case of unrated debt instruments, a mutual fund cannot invest more than 10% of the portfolio in a single issuer and 25% in all such securities.</w:t>
      </w:r>
    </w:p>
    <w:p w14:paraId="6F998F6B" w14:textId="77777777" w:rsidR="000242E5" w:rsidRPr="00AC0012" w:rsidRDefault="00A57DCB" w:rsidP="00776A8D">
      <w:pPr>
        <w:pStyle w:val="ListParagraph"/>
        <w:numPr>
          <w:ilvl w:val="0"/>
          <w:numId w:val="27"/>
        </w:numPr>
        <w:shd w:val="clear" w:color="auto" w:fill="FFFFFF"/>
        <w:tabs>
          <w:tab w:val="left" w:pos="450"/>
          <w:tab w:val="left" w:pos="630"/>
        </w:tabs>
        <w:spacing w:after="240" w:line="240" w:lineRule="auto"/>
        <w:jc w:val="both"/>
        <w:rPr>
          <w:rFonts w:asciiTheme="majorHAnsi" w:hAnsiTheme="majorHAnsi" w:cstheme="minorHAnsi"/>
          <w:b/>
          <w:bCs/>
          <w:sz w:val="21"/>
          <w:szCs w:val="21"/>
        </w:rPr>
      </w:pPr>
      <w:r w:rsidRPr="00AC0012">
        <w:rPr>
          <w:rFonts w:cstheme="minorHAnsi"/>
          <w:b/>
          <w:bCs/>
          <w:sz w:val="21"/>
          <w:szCs w:val="21"/>
        </w:rPr>
        <w:t xml:space="preserve">    In </w:t>
      </w:r>
      <w:r w:rsidR="00CB6964" w:rsidRPr="00AC0012">
        <w:rPr>
          <w:rFonts w:cstheme="minorHAnsi"/>
          <w:b/>
          <w:bCs/>
          <w:sz w:val="21"/>
          <w:szCs w:val="21"/>
        </w:rPr>
        <w:t xml:space="preserve">the </w:t>
      </w:r>
      <w:r w:rsidRPr="00AC0012">
        <w:rPr>
          <w:rFonts w:cstheme="minorHAnsi"/>
          <w:b/>
          <w:bCs/>
          <w:sz w:val="21"/>
          <w:szCs w:val="21"/>
        </w:rPr>
        <w:t>case of listed securities of the sponsor and their group companies, the investment cannot exceed 25% of the scheme’s portfolio.</w:t>
      </w:r>
    </w:p>
    <w:p w14:paraId="711FEC69" w14:textId="77777777" w:rsidR="000A2164" w:rsidRPr="00AC0012" w:rsidRDefault="00A57DCB" w:rsidP="00776A8D">
      <w:pPr>
        <w:pStyle w:val="ListParagraph"/>
        <w:numPr>
          <w:ilvl w:val="0"/>
          <w:numId w:val="10"/>
        </w:numPr>
        <w:shd w:val="clear" w:color="auto" w:fill="FFFFFF"/>
        <w:tabs>
          <w:tab w:val="left" w:pos="450"/>
          <w:tab w:val="left" w:pos="630"/>
        </w:tabs>
        <w:spacing w:before="240" w:after="240" w:line="240" w:lineRule="auto"/>
        <w:ind w:left="630" w:hanging="450"/>
        <w:jc w:val="both"/>
        <w:rPr>
          <w:rFonts w:asciiTheme="majorHAnsi" w:hAnsiTheme="majorHAnsi" w:cstheme="minorHAnsi"/>
          <w:b/>
          <w:bCs/>
          <w:sz w:val="21"/>
          <w:szCs w:val="21"/>
        </w:rPr>
      </w:pPr>
      <w:r w:rsidRPr="00AC0012">
        <w:rPr>
          <w:rFonts w:asciiTheme="majorHAnsi" w:hAnsiTheme="majorHAnsi" w:cstheme="minorHAnsi"/>
          <w:b/>
          <w:bCs/>
          <w:sz w:val="21"/>
          <w:szCs w:val="21"/>
        </w:rPr>
        <w:t>INDEX FUND VS ACTIVELY MANAGED FUND</w:t>
      </w:r>
    </w:p>
    <w:p w14:paraId="70BD71C0" w14:textId="77777777" w:rsidR="000A2164" w:rsidRPr="00AC0012" w:rsidRDefault="00A57DCB" w:rsidP="000A2164">
      <w:pPr>
        <w:pStyle w:val="ListParagraph"/>
        <w:spacing w:line="240" w:lineRule="auto"/>
        <w:ind w:left="540"/>
        <w:jc w:val="both"/>
        <w:rPr>
          <w:rFonts w:asciiTheme="majorHAnsi" w:hAnsiTheme="majorHAnsi" w:cstheme="minorHAnsi"/>
          <w:b/>
          <w:bCs/>
        </w:rPr>
      </w:pPr>
      <w:r w:rsidRPr="00AC0012">
        <w:rPr>
          <w:rFonts w:cstheme="minorHAnsi"/>
          <w:b/>
          <w:bCs/>
          <w:noProof/>
        </w:rPr>
        <w:lastRenderedPageBreak/>
        <w:drawing>
          <wp:inline distT="0" distB="0" distL="0" distR="0" wp14:anchorId="4853AA14" wp14:editId="4CB0A00D">
            <wp:extent cx="6238875" cy="2219325"/>
            <wp:effectExtent l="57150" t="19050" r="47625" b="0"/>
            <wp:docPr id="23"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EC1CB76" w14:textId="77777777" w:rsidR="000A2164" w:rsidRPr="00AC0012" w:rsidRDefault="00A57DCB" w:rsidP="000A2164">
      <w:pPr>
        <w:pStyle w:val="ListParagraph"/>
        <w:spacing w:line="240" w:lineRule="auto"/>
        <w:jc w:val="both"/>
        <w:rPr>
          <w:rFonts w:asciiTheme="majorHAnsi" w:hAnsiTheme="majorHAnsi" w:cstheme="minorHAnsi"/>
          <w:b/>
          <w:bCs/>
          <w:sz w:val="21"/>
          <w:szCs w:val="21"/>
        </w:rPr>
      </w:pPr>
      <w:r w:rsidRPr="00AC0012">
        <w:rPr>
          <w:rFonts w:asciiTheme="majorHAnsi" w:hAnsiTheme="majorHAnsi" w:cstheme="minorHAnsi"/>
          <w:b/>
          <w:bCs/>
          <w:sz w:val="21"/>
          <w:szCs w:val="21"/>
        </w:rPr>
        <w:t>SHOULD YOU OWN INDEX FUNDS OR ACTIVELY MANAGED FUNDS</w:t>
      </w:r>
    </w:p>
    <w:p w14:paraId="5BA73952" w14:textId="77777777" w:rsidR="000A2164" w:rsidRPr="00AC0012" w:rsidRDefault="00A57DCB" w:rsidP="000A2164">
      <w:pPr>
        <w:pStyle w:val="ListParagraph"/>
        <w:spacing w:line="240" w:lineRule="auto"/>
        <w:jc w:val="both"/>
        <w:rPr>
          <w:rFonts w:cstheme="minorHAnsi"/>
          <w:b/>
          <w:bCs/>
          <w:sz w:val="21"/>
          <w:szCs w:val="21"/>
        </w:rPr>
      </w:pPr>
      <w:r w:rsidRPr="00AC0012">
        <w:rPr>
          <w:rFonts w:cstheme="minorHAnsi"/>
          <w:b/>
          <w:bCs/>
          <w:sz w:val="21"/>
          <w:szCs w:val="21"/>
        </w:rPr>
        <w:t>The potential to outer perform</w:t>
      </w:r>
      <w:r w:rsidR="00CB6964" w:rsidRPr="00AC0012">
        <w:rPr>
          <w:rFonts w:cstheme="minorHAnsi"/>
          <w:b/>
          <w:bCs/>
          <w:sz w:val="21"/>
          <w:szCs w:val="21"/>
        </w:rPr>
        <w:t>s</w:t>
      </w:r>
      <w:r w:rsidRPr="00AC0012">
        <w:rPr>
          <w:rFonts w:cstheme="minorHAnsi"/>
          <w:b/>
          <w:bCs/>
          <w:sz w:val="21"/>
          <w:szCs w:val="21"/>
        </w:rPr>
        <w:t xml:space="preserve"> the market is one advantage that actively managed funds have over</w:t>
      </w:r>
      <w:r w:rsidR="00CB6964" w:rsidRPr="00AC0012">
        <w:rPr>
          <w:rFonts w:cstheme="minorHAnsi"/>
          <w:b/>
          <w:bCs/>
          <w:sz w:val="21"/>
          <w:szCs w:val="21"/>
        </w:rPr>
        <w:t>-</w:t>
      </w:r>
      <w:r w:rsidRPr="00AC0012">
        <w:rPr>
          <w:rFonts w:cstheme="minorHAnsi"/>
          <w:b/>
          <w:bCs/>
          <w:sz w:val="21"/>
          <w:szCs w:val="21"/>
        </w:rPr>
        <w:t>index fund and the notion of outperformance is attractive to investors. After all, why settle for an index fund when you know you will receive the market return, less a nominal fee, to the fund’s manager?</w:t>
      </w:r>
    </w:p>
    <w:p w14:paraId="394ED542" w14:textId="77777777" w:rsidR="000A2164" w:rsidRPr="00AC0012" w:rsidRDefault="00A57DCB" w:rsidP="00593ED8">
      <w:pPr>
        <w:pStyle w:val="ListParagraph"/>
        <w:spacing w:before="240" w:line="240" w:lineRule="auto"/>
        <w:jc w:val="both"/>
        <w:rPr>
          <w:rFonts w:cstheme="minorHAnsi"/>
          <w:b/>
          <w:bCs/>
          <w:sz w:val="21"/>
          <w:szCs w:val="21"/>
        </w:rPr>
      </w:pPr>
      <w:r w:rsidRPr="00AC0012">
        <w:rPr>
          <w:rFonts w:cstheme="minorHAnsi"/>
          <w:b/>
          <w:bCs/>
          <w:sz w:val="21"/>
          <w:szCs w:val="21"/>
        </w:rPr>
        <w:t>Unfortunately, evidence that actively-managed funds can consistently outperform, their relevant index is difficult to find. It’s even more challenging for</w:t>
      </w:r>
      <w:r w:rsidR="00CB6964" w:rsidRPr="00AC0012">
        <w:rPr>
          <w:rFonts w:cstheme="minorHAnsi"/>
          <w:b/>
          <w:bCs/>
          <w:sz w:val="21"/>
          <w:szCs w:val="21"/>
        </w:rPr>
        <w:t xml:space="preserve"> the</w:t>
      </w:r>
      <w:r w:rsidRPr="00AC0012">
        <w:rPr>
          <w:rFonts w:cstheme="minorHAnsi"/>
          <w:b/>
          <w:bCs/>
          <w:sz w:val="21"/>
          <w:szCs w:val="21"/>
        </w:rPr>
        <w:t xml:space="preserve"> managed fund will outpe</w:t>
      </w:r>
      <w:r w:rsidR="00593ED8" w:rsidRPr="00AC0012">
        <w:rPr>
          <w:rFonts w:cstheme="minorHAnsi"/>
          <w:b/>
          <w:bCs/>
          <w:sz w:val="21"/>
          <w:szCs w:val="21"/>
        </w:rPr>
        <w:t>rform the index in a given year.</w:t>
      </w:r>
    </w:p>
    <w:p w14:paraId="20580FFB" w14:textId="77777777" w:rsidR="00593ED8" w:rsidRPr="00AC0012" w:rsidRDefault="00593ED8" w:rsidP="00593ED8">
      <w:pPr>
        <w:pStyle w:val="ListParagraph"/>
        <w:spacing w:before="240" w:line="240" w:lineRule="auto"/>
        <w:jc w:val="both"/>
        <w:rPr>
          <w:rFonts w:cstheme="minorHAnsi"/>
          <w:b/>
          <w:bCs/>
          <w:sz w:val="21"/>
          <w:szCs w:val="21"/>
        </w:rPr>
      </w:pPr>
    </w:p>
    <w:p w14:paraId="6D69E334" w14:textId="77777777" w:rsidR="00593ED8" w:rsidRPr="00AC0012" w:rsidRDefault="00A57DCB" w:rsidP="00776A8D">
      <w:pPr>
        <w:pStyle w:val="ListParagraph"/>
        <w:numPr>
          <w:ilvl w:val="0"/>
          <w:numId w:val="10"/>
        </w:numPr>
        <w:spacing w:before="240" w:line="240" w:lineRule="auto"/>
        <w:ind w:hanging="540"/>
        <w:jc w:val="both"/>
        <w:rPr>
          <w:rFonts w:asciiTheme="majorHAnsi" w:hAnsiTheme="majorHAnsi" w:cstheme="minorHAnsi"/>
          <w:b/>
          <w:bCs/>
          <w:sz w:val="21"/>
          <w:szCs w:val="21"/>
        </w:rPr>
      </w:pPr>
      <w:r w:rsidRPr="00AC0012">
        <w:rPr>
          <w:rFonts w:asciiTheme="majorHAnsi" w:hAnsiTheme="majorHAnsi" w:cstheme="minorHAnsi"/>
          <w:b/>
          <w:bCs/>
          <w:sz w:val="21"/>
          <w:szCs w:val="21"/>
        </w:rPr>
        <w:t>TRANSFER AGENCY/ REGISTRAR AND SHARE TRANSFER AGENTS</w:t>
      </w:r>
    </w:p>
    <w:p w14:paraId="123E25A0" w14:textId="77777777" w:rsidR="00593ED8" w:rsidRPr="00AC0012" w:rsidRDefault="00A57DCB" w:rsidP="00593ED8">
      <w:pPr>
        <w:pStyle w:val="ListParagraph"/>
        <w:spacing w:line="240" w:lineRule="auto"/>
        <w:jc w:val="both"/>
        <w:rPr>
          <w:rFonts w:cstheme="minorHAnsi"/>
          <w:b/>
          <w:bCs/>
          <w:noProof/>
          <w:sz w:val="21"/>
          <w:szCs w:val="21"/>
        </w:rPr>
      </w:pPr>
      <w:r w:rsidRPr="00AC0012">
        <w:rPr>
          <w:b/>
          <w:bCs/>
          <w:noProof/>
        </w:rPr>
        <w:t>“</w:t>
      </w:r>
      <w:r w:rsidRPr="00AC0012">
        <w:rPr>
          <w:rFonts w:cstheme="minorHAnsi"/>
          <w:b/>
          <w:bCs/>
          <w:noProof/>
          <w:sz w:val="21"/>
          <w:szCs w:val="21"/>
        </w:rPr>
        <w:t>Registrar or transfer agents are the trusts or institutions that register and maintain detailed records of the transactions of investors for the convenience of mutual fund houses”.</w:t>
      </w:r>
    </w:p>
    <w:p w14:paraId="7536159B" w14:textId="77777777" w:rsidR="00593ED8" w:rsidRPr="00AC0012" w:rsidRDefault="00A57DCB" w:rsidP="000242E5">
      <w:pPr>
        <w:pStyle w:val="ListParagraph"/>
        <w:spacing w:before="240" w:line="240" w:lineRule="auto"/>
        <w:jc w:val="both"/>
        <w:rPr>
          <w:rFonts w:cstheme="minorHAnsi"/>
          <w:b/>
          <w:bCs/>
          <w:noProof/>
          <w:sz w:val="21"/>
          <w:szCs w:val="21"/>
        </w:rPr>
      </w:pPr>
      <w:r w:rsidRPr="00AC0012">
        <w:rPr>
          <w:rFonts w:cstheme="minorHAnsi"/>
          <w:b/>
          <w:bCs/>
          <w:noProof/>
          <w:sz w:val="21"/>
          <w:szCs w:val="21"/>
        </w:rPr>
        <w:t>Investors' transactions like buying, exchanges, processing of mails and related information, changes in personal data, etc occur frequently and have to be recorded. Registrar &amp; transfer agents have skilled expertise for</w:t>
      </w:r>
      <w:r w:rsidR="00CB6964" w:rsidRPr="00AC0012">
        <w:rPr>
          <w:rFonts w:cstheme="minorHAnsi"/>
          <w:b/>
          <w:bCs/>
          <w:noProof/>
          <w:sz w:val="21"/>
          <w:szCs w:val="21"/>
        </w:rPr>
        <w:t xml:space="preserve"> the</w:t>
      </w:r>
      <w:r w:rsidRPr="00AC0012">
        <w:rPr>
          <w:rFonts w:cstheme="minorHAnsi"/>
          <w:b/>
          <w:bCs/>
          <w:noProof/>
          <w:sz w:val="21"/>
          <w:szCs w:val="21"/>
        </w:rPr>
        <w:t xml:space="preserve"> maintenance of such data on a professional basis, thereby contributing to saving costs and time involved in keeping detailed accurate records of investors.</w:t>
      </w:r>
      <w:r w:rsidR="00CB6964" w:rsidRPr="00AC0012">
        <w:rPr>
          <w:rFonts w:cstheme="minorHAnsi"/>
          <w:b/>
          <w:bCs/>
          <w:noProof/>
          <w:sz w:val="21"/>
          <w:szCs w:val="21"/>
        </w:rPr>
        <w:t xml:space="preserve"> </w:t>
      </w:r>
      <w:r w:rsidRPr="00AC0012">
        <w:rPr>
          <w:rFonts w:cstheme="minorHAnsi"/>
          <w:b/>
          <w:bCs/>
          <w:noProof/>
          <w:sz w:val="21"/>
          <w:szCs w:val="21"/>
        </w:rPr>
        <w:t>Their role also extends to providing information to the investors a</w:t>
      </w:r>
      <w:r w:rsidR="00CB6964" w:rsidRPr="00AC0012">
        <w:rPr>
          <w:rFonts w:cstheme="minorHAnsi"/>
          <w:b/>
          <w:bCs/>
          <w:noProof/>
          <w:sz w:val="21"/>
          <w:szCs w:val="21"/>
        </w:rPr>
        <w:t xml:space="preserve">bout new offers, maturity dates, </w:t>
      </w:r>
      <w:r w:rsidRPr="00AC0012">
        <w:rPr>
          <w:rFonts w:cstheme="minorHAnsi"/>
          <w:b/>
          <w:bCs/>
          <w:noProof/>
          <w:sz w:val="21"/>
          <w:szCs w:val="21"/>
        </w:rPr>
        <w:t>and all other investor-friendly information at one place for their reference. Some of the RTAs op</w:t>
      </w:r>
      <w:r w:rsidR="000242E5" w:rsidRPr="00AC0012">
        <w:rPr>
          <w:rFonts w:cstheme="minorHAnsi"/>
          <w:b/>
          <w:bCs/>
          <w:noProof/>
          <w:sz w:val="21"/>
          <w:szCs w:val="21"/>
        </w:rPr>
        <w:t xml:space="preserve">erating in India are Computer </w:t>
      </w:r>
      <w:r w:rsidRPr="00AC0012">
        <w:rPr>
          <w:rFonts w:cstheme="minorHAnsi"/>
          <w:b/>
          <w:bCs/>
          <w:noProof/>
          <w:sz w:val="21"/>
          <w:szCs w:val="21"/>
        </w:rPr>
        <w:t>Age Management Services (CAMS), Karvy, and Deutsche Investor Services, among others.</w:t>
      </w:r>
    </w:p>
    <w:p w14:paraId="36E7DB23" w14:textId="77777777" w:rsidR="000242E5" w:rsidRPr="00AC0012" w:rsidRDefault="000242E5" w:rsidP="000242E5">
      <w:pPr>
        <w:pStyle w:val="ListParagraph"/>
        <w:spacing w:before="240" w:line="240" w:lineRule="auto"/>
        <w:jc w:val="both"/>
        <w:rPr>
          <w:rFonts w:cstheme="minorHAnsi"/>
          <w:b/>
          <w:bCs/>
          <w:noProof/>
          <w:sz w:val="21"/>
          <w:szCs w:val="21"/>
        </w:rPr>
      </w:pPr>
    </w:p>
    <w:p w14:paraId="77CEA30E" w14:textId="77777777" w:rsidR="00593ED8" w:rsidRPr="00AC0012" w:rsidRDefault="00A57DCB" w:rsidP="00776A8D">
      <w:pPr>
        <w:pStyle w:val="ListParagraph"/>
        <w:numPr>
          <w:ilvl w:val="0"/>
          <w:numId w:val="10"/>
        </w:numPr>
        <w:spacing w:before="240" w:line="240" w:lineRule="auto"/>
        <w:ind w:hanging="540"/>
        <w:jc w:val="both"/>
        <w:rPr>
          <w:rFonts w:asciiTheme="majorHAnsi" w:hAnsiTheme="majorHAnsi" w:cstheme="minorHAnsi"/>
          <w:b/>
          <w:bCs/>
          <w:sz w:val="21"/>
          <w:szCs w:val="21"/>
        </w:rPr>
      </w:pPr>
      <w:r w:rsidRPr="00AC0012">
        <w:rPr>
          <w:rFonts w:asciiTheme="majorHAnsi" w:hAnsiTheme="majorHAnsi" w:cstheme="minorHAnsi"/>
          <w:b/>
          <w:bCs/>
          <w:sz w:val="21"/>
          <w:szCs w:val="21"/>
        </w:rPr>
        <w:t>CONCLUSION</w:t>
      </w:r>
    </w:p>
    <w:p w14:paraId="4D524C04" w14:textId="77777777" w:rsidR="00593ED8" w:rsidRPr="00AC0012" w:rsidRDefault="00A57DCB" w:rsidP="00593ED8">
      <w:pPr>
        <w:pStyle w:val="ListParagraph"/>
        <w:spacing w:line="240" w:lineRule="auto"/>
        <w:jc w:val="both"/>
        <w:rPr>
          <w:rFonts w:cstheme="minorHAnsi"/>
          <w:b/>
          <w:bCs/>
          <w:shd w:val="clear" w:color="auto" w:fill="FFFFFF"/>
        </w:rPr>
      </w:pPr>
      <w:r w:rsidRPr="00AC0012">
        <w:rPr>
          <w:rFonts w:cstheme="minorHAnsi"/>
          <w:b/>
          <w:bCs/>
          <w:sz w:val="21"/>
          <w:szCs w:val="21"/>
          <w:shd w:val="clear" w:color="auto" w:fill="FFFFFF"/>
        </w:rPr>
        <w:t>The Mutual Fund industry has emerged dominant financial intermediary in the Indian Capital Market. The main objective of investing in the mutual fund is to diversify risk as it is very seldom that all the sectors are underperformed at the same time as loss in one sector may be compensated with a profit of others. This study attempts to analyze the scheme operated in the market and find out their performance and to understand certain guidelines and circulars issued by SEBI. It helps to analyze to set your investment goal and select the best-suited scheme available in India which will help to achieve the objective at the right time. It also assists to understand tax applicability on gains of mutual funds and evaluate schemes based on tax-saving criteria</w:t>
      </w:r>
      <w:r w:rsidRPr="00AC0012">
        <w:rPr>
          <w:rFonts w:cstheme="minorHAnsi"/>
          <w:b/>
          <w:bCs/>
          <w:shd w:val="clear" w:color="auto" w:fill="FFFFFF"/>
        </w:rPr>
        <w:t>.</w:t>
      </w:r>
    </w:p>
    <w:p w14:paraId="693B2013" w14:textId="77777777" w:rsidR="00593ED8" w:rsidRPr="00AC0012" w:rsidRDefault="00593ED8" w:rsidP="00593ED8">
      <w:pPr>
        <w:pStyle w:val="ListParagraph"/>
        <w:spacing w:line="240" w:lineRule="auto"/>
        <w:jc w:val="both"/>
        <w:rPr>
          <w:rFonts w:asciiTheme="majorHAnsi" w:hAnsiTheme="majorHAnsi" w:cstheme="minorHAnsi"/>
          <w:b/>
          <w:bCs/>
          <w:shd w:val="clear" w:color="auto" w:fill="FFFFFF"/>
        </w:rPr>
      </w:pPr>
    </w:p>
    <w:p w14:paraId="1C4A64F4" w14:textId="77777777" w:rsidR="00593ED8" w:rsidRPr="00AC0012" w:rsidRDefault="00A57DCB" w:rsidP="00593ED8">
      <w:pPr>
        <w:pStyle w:val="ListParagraph"/>
        <w:spacing w:line="240" w:lineRule="auto"/>
        <w:jc w:val="both"/>
        <w:rPr>
          <w:rFonts w:asciiTheme="majorHAnsi" w:hAnsiTheme="majorHAnsi" w:cstheme="minorHAnsi"/>
          <w:b/>
          <w:bCs/>
          <w:shd w:val="clear" w:color="auto" w:fill="FFFFFF"/>
        </w:rPr>
      </w:pPr>
      <w:r w:rsidRPr="00AC0012">
        <w:rPr>
          <w:rFonts w:asciiTheme="majorHAnsi" w:hAnsiTheme="majorHAnsi" w:cstheme="minorHAnsi"/>
          <w:b/>
          <w:bCs/>
          <w:shd w:val="clear" w:color="auto" w:fill="FFFFFF"/>
        </w:rPr>
        <w:t xml:space="preserve"> </w:t>
      </w:r>
    </w:p>
    <w:p w14:paraId="6D0F9544" w14:textId="77777777" w:rsidR="00593ED8" w:rsidRPr="00AC0012" w:rsidRDefault="00593ED8" w:rsidP="00593ED8">
      <w:pPr>
        <w:pStyle w:val="ListParagraph"/>
        <w:jc w:val="both"/>
        <w:rPr>
          <w:rFonts w:asciiTheme="majorHAnsi" w:hAnsiTheme="majorHAnsi" w:cstheme="minorHAnsi"/>
          <w:b/>
          <w:bCs/>
          <w:shd w:val="clear" w:color="auto" w:fill="FFFFFF"/>
        </w:rPr>
      </w:pPr>
    </w:p>
    <w:p w14:paraId="09DE4D7D" w14:textId="77777777" w:rsidR="00593ED8" w:rsidRPr="00AC0012" w:rsidRDefault="00593ED8" w:rsidP="00593ED8">
      <w:pPr>
        <w:pStyle w:val="ListParagraph"/>
        <w:jc w:val="both"/>
        <w:rPr>
          <w:rFonts w:asciiTheme="majorHAnsi" w:hAnsiTheme="majorHAnsi" w:cstheme="minorHAnsi"/>
          <w:b/>
          <w:bCs/>
          <w:shd w:val="clear" w:color="auto" w:fill="FFFFFF"/>
        </w:rPr>
      </w:pPr>
    </w:p>
    <w:p w14:paraId="304F6A96" w14:textId="77777777" w:rsidR="00593ED8" w:rsidRPr="00AC0012" w:rsidRDefault="00776A8D" w:rsidP="00593ED8">
      <w:pPr>
        <w:pStyle w:val="ListParagraph"/>
        <w:jc w:val="both"/>
        <w:rPr>
          <w:rFonts w:cstheme="minorHAnsi"/>
          <w:b/>
          <w:bCs/>
        </w:rPr>
      </w:pPr>
      <w:r w:rsidRPr="00AC0012">
        <w:rPr>
          <w:rFonts w:cstheme="minorHAnsi"/>
          <w:b/>
          <w:bCs/>
          <w:noProof/>
        </w:rPr>
        <w:pict w14:anchorId="2EF8E3F2">
          <v:shapetype id="_x0000_t32" coordsize="21600,21600" o:spt="32" o:oned="t" path="m,l21600,21600e" filled="f">
            <v:path arrowok="t" fillok="f" o:connecttype="none"/>
            <o:lock v:ext="edit" shapetype="t"/>
          </v:shapetype>
          <v:shape id="_x0000_s1026" type="#_x0000_t32" style="position:absolute;left:0;text-align:left;margin-left:545.25pt;margin-top:4.45pt;width:0;height:58.5pt;z-index:251669504" o:connectortype="straight" strokeweight="2.5pt">
            <v:shadow color="#868686"/>
          </v:shape>
        </w:pict>
      </w:r>
    </w:p>
    <w:p w14:paraId="71B8BC7A" w14:textId="77777777" w:rsidR="00593ED8" w:rsidRPr="00AC0012" w:rsidRDefault="00A57DCB" w:rsidP="00593ED8">
      <w:pPr>
        <w:pStyle w:val="ListParagraph"/>
        <w:ind w:left="1440"/>
        <w:jc w:val="center"/>
        <w:rPr>
          <w:rStyle w:val="Strong"/>
        </w:rPr>
      </w:pPr>
      <w:r w:rsidRPr="00AC0012">
        <w:rPr>
          <w:rStyle w:val="Strong"/>
        </w:rPr>
        <w:t xml:space="preserve">                                                                                               </w:t>
      </w:r>
      <w:r w:rsidR="00BE7816" w:rsidRPr="00AC0012">
        <w:rPr>
          <w:rStyle w:val="Strong"/>
        </w:rPr>
        <w:t xml:space="preserve">                                PREPARED BY</w:t>
      </w:r>
      <w:r w:rsidR="00EB3498" w:rsidRPr="00AC0012">
        <w:rPr>
          <w:rStyle w:val="Strong"/>
        </w:rPr>
        <w:t>: -</w:t>
      </w:r>
      <w:r w:rsidR="00BE7816" w:rsidRPr="00AC0012">
        <w:rPr>
          <w:rStyle w:val="Strong"/>
        </w:rPr>
        <w:t xml:space="preserve"> MAYANK GARG</w:t>
      </w:r>
    </w:p>
    <w:p w14:paraId="5723992B" w14:textId="77777777" w:rsidR="001311F0" w:rsidRPr="00AC0012" w:rsidRDefault="00A57DCB" w:rsidP="00593ED8">
      <w:pPr>
        <w:pStyle w:val="ListParagraph"/>
        <w:ind w:left="1440"/>
        <w:jc w:val="center"/>
        <w:rPr>
          <w:rStyle w:val="Strong"/>
        </w:rPr>
      </w:pPr>
      <w:r w:rsidRPr="00AC0012">
        <w:rPr>
          <w:rStyle w:val="Strong"/>
        </w:rPr>
        <w:t xml:space="preserve">                                                                                                                          (CS EXECUTIVE 2</w:t>
      </w:r>
      <w:r w:rsidRPr="00AC0012">
        <w:rPr>
          <w:rStyle w:val="Strong"/>
          <w:vertAlign w:val="superscript"/>
        </w:rPr>
        <w:t>ND</w:t>
      </w:r>
      <w:r w:rsidRPr="00AC0012">
        <w:rPr>
          <w:rStyle w:val="Strong"/>
        </w:rPr>
        <w:t xml:space="preserve"> GROUP/B.COM)</w:t>
      </w:r>
    </w:p>
    <w:p w14:paraId="0BB7E269" w14:textId="77777777" w:rsidR="00593ED8" w:rsidRPr="00AC0012" w:rsidRDefault="00A57DCB" w:rsidP="00593ED8">
      <w:pPr>
        <w:pStyle w:val="ListParagraph"/>
        <w:ind w:left="1080"/>
        <w:jc w:val="right"/>
        <w:rPr>
          <w:rStyle w:val="Strong"/>
        </w:rPr>
      </w:pPr>
      <w:r w:rsidRPr="00AC0012">
        <w:rPr>
          <w:rStyle w:val="Strong"/>
        </w:rPr>
        <w:t xml:space="preserve">EMAIL ID: </w:t>
      </w:r>
      <w:hyperlink r:id="rId24" w:history="1">
        <w:r w:rsidRPr="00AC0012">
          <w:rPr>
            <w:rStyle w:val="Strong"/>
          </w:rPr>
          <w:t>MAYANKG0809@GMAIL.COM</w:t>
        </w:r>
      </w:hyperlink>
    </w:p>
    <w:p w14:paraId="28759D2E" w14:textId="77777777" w:rsidR="00606813" w:rsidRPr="00AC0012" w:rsidRDefault="00606813" w:rsidP="006C10A8">
      <w:pPr>
        <w:pStyle w:val="ListParagraph"/>
        <w:tabs>
          <w:tab w:val="left" w:pos="900"/>
        </w:tabs>
        <w:spacing w:before="240" w:line="240" w:lineRule="auto"/>
        <w:ind w:left="900"/>
        <w:jc w:val="both"/>
        <w:rPr>
          <w:rFonts w:asciiTheme="majorHAnsi" w:hAnsiTheme="majorHAnsi" w:cstheme="minorHAnsi"/>
          <w:b/>
          <w:bCs/>
          <w:sz w:val="21"/>
          <w:szCs w:val="21"/>
        </w:rPr>
      </w:pPr>
    </w:p>
    <w:sectPr w:rsidR="00606813" w:rsidRPr="00AC0012" w:rsidSect="00924F93">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61F9"/>
    <w:multiLevelType w:val="hybridMultilevel"/>
    <w:tmpl w:val="222A0638"/>
    <w:lvl w:ilvl="0" w:tplc="EC646108">
      <w:start w:val="1"/>
      <w:numFmt w:val="lowerLetter"/>
      <w:lvlText w:val="%1)"/>
      <w:lvlJc w:val="left"/>
      <w:pPr>
        <w:ind w:left="990" w:hanging="360"/>
      </w:pPr>
      <w:rPr>
        <w:rFonts w:hint="default"/>
        <w:color w:val="auto"/>
      </w:rPr>
    </w:lvl>
    <w:lvl w:ilvl="1" w:tplc="609CAAC8" w:tentative="1">
      <w:start w:val="1"/>
      <w:numFmt w:val="bullet"/>
      <w:lvlText w:val="o"/>
      <w:lvlJc w:val="left"/>
      <w:pPr>
        <w:ind w:left="2340" w:hanging="360"/>
      </w:pPr>
      <w:rPr>
        <w:rFonts w:ascii="Courier New" w:hAnsi="Courier New" w:cs="Courier New" w:hint="default"/>
      </w:rPr>
    </w:lvl>
    <w:lvl w:ilvl="2" w:tplc="5540E9E8" w:tentative="1">
      <w:start w:val="1"/>
      <w:numFmt w:val="bullet"/>
      <w:lvlText w:val=""/>
      <w:lvlJc w:val="left"/>
      <w:pPr>
        <w:ind w:left="3060" w:hanging="360"/>
      </w:pPr>
      <w:rPr>
        <w:rFonts w:ascii="Wingdings" w:hAnsi="Wingdings" w:hint="default"/>
      </w:rPr>
    </w:lvl>
    <w:lvl w:ilvl="3" w:tplc="02C214FE" w:tentative="1">
      <w:start w:val="1"/>
      <w:numFmt w:val="bullet"/>
      <w:lvlText w:val=""/>
      <w:lvlJc w:val="left"/>
      <w:pPr>
        <w:ind w:left="3780" w:hanging="360"/>
      </w:pPr>
      <w:rPr>
        <w:rFonts w:ascii="Symbol" w:hAnsi="Symbol" w:hint="default"/>
      </w:rPr>
    </w:lvl>
    <w:lvl w:ilvl="4" w:tplc="C6DC5BCA" w:tentative="1">
      <w:start w:val="1"/>
      <w:numFmt w:val="bullet"/>
      <w:lvlText w:val="o"/>
      <w:lvlJc w:val="left"/>
      <w:pPr>
        <w:ind w:left="4500" w:hanging="360"/>
      </w:pPr>
      <w:rPr>
        <w:rFonts w:ascii="Courier New" w:hAnsi="Courier New" w:cs="Courier New" w:hint="default"/>
      </w:rPr>
    </w:lvl>
    <w:lvl w:ilvl="5" w:tplc="D2CA2378" w:tentative="1">
      <w:start w:val="1"/>
      <w:numFmt w:val="bullet"/>
      <w:lvlText w:val=""/>
      <w:lvlJc w:val="left"/>
      <w:pPr>
        <w:ind w:left="5220" w:hanging="360"/>
      </w:pPr>
      <w:rPr>
        <w:rFonts w:ascii="Wingdings" w:hAnsi="Wingdings" w:hint="default"/>
      </w:rPr>
    </w:lvl>
    <w:lvl w:ilvl="6" w:tplc="383E19D0" w:tentative="1">
      <w:start w:val="1"/>
      <w:numFmt w:val="bullet"/>
      <w:lvlText w:val=""/>
      <w:lvlJc w:val="left"/>
      <w:pPr>
        <w:ind w:left="5940" w:hanging="360"/>
      </w:pPr>
      <w:rPr>
        <w:rFonts w:ascii="Symbol" w:hAnsi="Symbol" w:hint="default"/>
      </w:rPr>
    </w:lvl>
    <w:lvl w:ilvl="7" w:tplc="98321E68" w:tentative="1">
      <w:start w:val="1"/>
      <w:numFmt w:val="bullet"/>
      <w:lvlText w:val="o"/>
      <w:lvlJc w:val="left"/>
      <w:pPr>
        <w:ind w:left="6660" w:hanging="360"/>
      </w:pPr>
      <w:rPr>
        <w:rFonts w:ascii="Courier New" w:hAnsi="Courier New" w:cs="Courier New" w:hint="default"/>
      </w:rPr>
    </w:lvl>
    <w:lvl w:ilvl="8" w:tplc="E2D22DF6" w:tentative="1">
      <w:start w:val="1"/>
      <w:numFmt w:val="bullet"/>
      <w:lvlText w:val=""/>
      <w:lvlJc w:val="left"/>
      <w:pPr>
        <w:ind w:left="7380" w:hanging="360"/>
      </w:pPr>
      <w:rPr>
        <w:rFonts w:ascii="Wingdings" w:hAnsi="Wingdings" w:hint="default"/>
      </w:rPr>
    </w:lvl>
  </w:abstractNum>
  <w:abstractNum w:abstractNumId="1" w15:restartNumberingAfterBreak="0">
    <w:nsid w:val="02D83BD4"/>
    <w:multiLevelType w:val="hybridMultilevel"/>
    <w:tmpl w:val="D76834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E66456"/>
    <w:multiLevelType w:val="multilevel"/>
    <w:tmpl w:val="AE80F89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9A5C77"/>
    <w:multiLevelType w:val="hybridMultilevel"/>
    <w:tmpl w:val="22E4F950"/>
    <w:lvl w:ilvl="0" w:tplc="E08034AE">
      <w:start w:val="1"/>
      <w:numFmt w:val="lowerRoman"/>
      <w:lvlText w:val="%1."/>
      <w:lvlJc w:val="left"/>
      <w:pPr>
        <w:ind w:left="1470" w:hanging="720"/>
      </w:pPr>
      <w:rPr>
        <w:rFonts w:hint="default"/>
      </w:rPr>
    </w:lvl>
    <w:lvl w:ilvl="1" w:tplc="4540008E" w:tentative="1">
      <w:start w:val="1"/>
      <w:numFmt w:val="lowerLetter"/>
      <w:lvlText w:val="%2."/>
      <w:lvlJc w:val="left"/>
      <w:pPr>
        <w:ind w:left="1830" w:hanging="360"/>
      </w:pPr>
    </w:lvl>
    <w:lvl w:ilvl="2" w:tplc="9BE40838" w:tentative="1">
      <w:start w:val="1"/>
      <w:numFmt w:val="lowerRoman"/>
      <w:lvlText w:val="%3."/>
      <w:lvlJc w:val="right"/>
      <w:pPr>
        <w:ind w:left="2550" w:hanging="180"/>
      </w:pPr>
    </w:lvl>
    <w:lvl w:ilvl="3" w:tplc="B684876C" w:tentative="1">
      <w:start w:val="1"/>
      <w:numFmt w:val="decimal"/>
      <w:lvlText w:val="%4."/>
      <w:lvlJc w:val="left"/>
      <w:pPr>
        <w:ind w:left="3270" w:hanging="360"/>
      </w:pPr>
    </w:lvl>
    <w:lvl w:ilvl="4" w:tplc="B85AC56A" w:tentative="1">
      <w:start w:val="1"/>
      <w:numFmt w:val="lowerLetter"/>
      <w:lvlText w:val="%5."/>
      <w:lvlJc w:val="left"/>
      <w:pPr>
        <w:ind w:left="3990" w:hanging="360"/>
      </w:pPr>
    </w:lvl>
    <w:lvl w:ilvl="5" w:tplc="0ED41656" w:tentative="1">
      <w:start w:val="1"/>
      <w:numFmt w:val="lowerRoman"/>
      <w:lvlText w:val="%6."/>
      <w:lvlJc w:val="right"/>
      <w:pPr>
        <w:ind w:left="4710" w:hanging="180"/>
      </w:pPr>
    </w:lvl>
    <w:lvl w:ilvl="6" w:tplc="3DB6C4A8" w:tentative="1">
      <w:start w:val="1"/>
      <w:numFmt w:val="decimal"/>
      <w:lvlText w:val="%7."/>
      <w:lvlJc w:val="left"/>
      <w:pPr>
        <w:ind w:left="5430" w:hanging="360"/>
      </w:pPr>
    </w:lvl>
    <w:lvl w:ilvl="7" w:tplc="FA4A86B4" w:tentative="1">
      <w:start w:val="1"/>
      <w:numFmt w:val="lowerLetter"/>
      <w:lvlText w:val="%8."/>
      <w:lvlJc w:val="left"/>
      <w:pPr>
        <w:ind w:left="6150" w:hanging="360"/>
      </w:pPr>
    </w:lvl>
    <w:lvl w:ilvl="8" w:tplc="4C8047C0" w:tentative="1">
      <w:start w:val="1"/>
      <w:numFmt w:val="lowerRoman"/>
      <w:lvlText w:val="%9."/>
      <w:lvlJc w:val="right"/>
      <w:pPr>
        <w:ind w:left="6870" w:hanging="180"/>
      </w:pPr>
    </w:lvl>
  </w:abstractNum>
  <w:abstractNum w:abstractNumId="4" w15:restartNumberingAfterBreak="0">
    <w:nsid w:val="0E7B49D1"/>
    <w:multiLevelType w:val="multilevel"/>
    <w:tmpl w:val="91DE8756"/>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A94230"/>
    <w:multiLevelType w:val="multilevel"/>
    <w:tmpl w:val="CE86AA2E"/>
    <w:lvl w:ilvl="0">
      <w:start w:val="1"/>
      <w:numFmt w:val="decimal"/>
      <w:lvlText w:val="%1."/>
      <w:lvlJc w:val="left"/>
      <w:pPr>
        <w:ind w:left="720" w:hanging="360"/>
      </w:pPr>
      <w:rPr>
        <w:b/>
        <w:color w:val="365F91" w:themeColor="accent1" w:themeShade="BF"/>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BA0B65"/>
    <w:multiLevelType w:val="multilevel"/>
    <w:tmpl w:val="96F8432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9B13F32"/>
    <w:multiLevelType w:val="hybridMultilevel"/>
    <w:tmpl w:val="58424FBC"/>
    <w:lvl w:ilvl="0" w:tplc="8D5814DA">
      <w:start w:val="1"/>
      <w:numFmt w:val="upperRoman"/>
      <w:lvlText w:val="%1."/>
      <w:lvlJc w:val="right"/>
      <w:pPr>
        <w:ind w:left="900" w:hanging="360"/>
      </w:pPr>
    </w:lvl>
    <w:lvl w:ilvl="1" w:tplc="4DA40D78" w:tentative="1">
      <w:start w:val="1"/>
      <w:numFmt w:val="lowerLetter"/>
      <w:lvlText w:val="%2."/>
      <w:lvlJc w:val="left"/>
      <w:pPr>
        <w:ind w:left="1620" w:hanging="360"/>
      </w:pPr>
    </w:lvl>
    <w:lvl w:ilvl="2" w:tplc="08AAA056" w:tentative="1">
      <w:start w:val="1"/>
      <w:numFmt w:val="lowerRoman"/>
      <w:lvlText w:val="%3."/>
      <w:lvlJc w:val="right"/>
      <w:pPr>
        <w:ind w:left="2340" w:hanging="180"/>
      </w:pPr>
    </w:lvl>
    <w:lvl w:ilvl="3" w:tplc="7332A034" w:tentative="1">
      <w:start w:val="1"/>
      <w:numFmt w:val="decimal"/>
      <w:lvlText w:val="%4."/>
      <w:lvlJc w:val="left"/>
      <w:pPr>
        <w:ind w:left="3060" w:hanging="360"/>
      </w:pPr>
    </w:lvl>
    <w:lvl w:ilvl="4" w:tplc="5D56FF12" w:tentative="1">
      <w:start w:val="1"/>
      <w:numFmt w:val="lowerLetter"/>
      <w:lvlText w:val="%5."/>
      <w:lvlJc w:val="left"/>
      <w:pPr>
        <w:ind w:left="3780" w:hanging="360"/>
      </w:pPr>
    </w:lvl>
    <w:lvl w:ilvl="5" w:tplc="E23A787A" w:tentative="1">
      <w:start w:val="1"/>
      <w:numFmt w:val="lowerRoman"/>
      <w:lvlText w:val="%6."/>
      <w:lvlJc w:val="right"/>
      <w:pPr>
        <w:ind w:left="4500" w:hanging="180"/>
      </w:pPr>
    </w:lvl>
    <w:lvl w:ilvl="6" w:tplc="74427D94" w:tentative="1">
      <w:start w:val="1"/>
      <w:numFmt w:val="decimal"/>
      <w:lvlText w:val="%7."/>
      <w:lvlJc w:val="left"/>
      <w:pPr>
        <w:ind w:left="5220" w:hanging="360"/>
      </w:pPr>
    </w:lvl>
    <w:lvl w:ilvl="7" w:tplc="06C2A06E" w:tentative="1">
      <w:start w:val="1"/>
      <w:numFmt w:val="lowerLetter"/>
      <w:lvlText w:val="%8."/>
      <w:lvlJc w:val="left"/>
      <w:pPr>
        <w:ind w:left="5940" w:hanging="360"/>
      </w:pPr>
    </w:lvl>
    <w:lvl w:ilvl="8" w:tplc="357C601A" w:tentative="1">
      <w:start w:val="1"/>
      <w:numFmt w:val="lowerRoman"/>
      <w:lvlText w:val="%9."/>
      <w:lvlJc w:val="right"/>
      <w:pPr>
        <w:ind w:left="6660" w:hanging="180"/>
      </w:pPr>
    </w:lvl>
  </w:abstractNum>
  <w:abstractNum w:abstractNumId="8" w15:restartNumberingAfterBreak="0">
    <w:nsid w:val="210B5D3A"/>
    <w:multiLevelType w:val="hybridMultilevel"/>
    <w:tmpl w:val="90D6CA7E"/>
    <w:lvl w:ilvl="0" w:tplc="40090017">
      <w:start w:val="1"/>
      <w:numFmt w:val="lowerLetter"/>
      <w:lvlText w:val="%1)"/>
      <w:lvlJc w:val="left"/>
      <w:pPr>
        <w:ind w:left="1350" w:hanging="360"/>
      </w:pPr>
      <w:rPr>
        <w:rFonts w:hint="default"/>
        <w:color w:val="365F91" w:themeColor="accent1" w:themeShade="BF"/>
      </w:rPr>
    </w:lvl>
    <w:lvl w:ilvl="1" w:tplc="B8369A58" w:tentative="1">
      <w:start w:val="1"/>
      <w:numFmt w:val="bullet"/>
      <w:lvlText w:val="o"/>
      <w:lvlJc w:val="left"/>
      <w:pPr>
        <w:ind w:left="1710" w:hanging="360"/>
      </w:pPr>
      <w:rPr>
        <w:rFonts w:ascii="Courier New" w:hAnsi="Courier New" w:cs="Courier New" w:hint="default"/>
      </w:rPr>
    </w:lvl>
    <w:lvl w:ilvl="2" w:tplc="BC3CDC10" w:tentative="1">
      <w:start w:val="1"/>
      <w:numFmt w:val="bullet"/>
      <w:lvlText w:val=""/>
      <w:lvlJc w:val="left"/>
      <w:pPr>
        <w:ind w:left="2430" w:hanging="360"/>
      </w:pPr>
      <w:rPr>
        <w:rFonts w:ascii="Wingdings" w:hAnsi="Wingdings" w:hint="default"/>
      </w:rPr>
    </w:lvl>
    <w:lvl w:ilvl="3" w:tplc="08B09CAA" w:tentative="1">
      <w:start w:val="1"/>
      <w:numFmt w:val="bullet"/>
      <w:lvlText w:val=""/>
      <w:lvlJc w:val="left"/>
      <w:pPr>
        <w:ind w:left="3150" w:hanging="360"/>
      </w:pPr>
      <w:rPr>
        <w:rFonts w:ascii="Symbol" w:hAnsi="Symbol" w:hint="default"/>
      </w:rPr>
    </w:lvl>
    <w:lvl w:ilvl="4" w:tplc="B94C4A2A" w:tentative="1">
      <w:start w:val="1"/>
      <w:numFmt w:val="bullet"/>
      <w:lvlText w:val="o"/>
      <w:lvlJc w:val="left"/>
      <w:pPr>
        <w:ind w:left="3870" w:hanging="360"/>
      </w:pPr>
      <w:rPr>
        <w:rFonts w:ascii="Courier New" w:hAnsi="Courier New" w:cs="Courier New" w:hint="default"/>
      </w:rPr>
    </w:lvl>
    <w:lvl w:ilvl="5" w:tplc="8E108FD4" w:tentative="1">
      <w:start w:val="1"/>
      <w:numFmt w:val="bullet"/>
      <w:lvlText w:val=""/>
      <w:lvlJc w:val="left"/>
      <w:pPr>
        <w:ind w:left="4590" w:hanging="360"/>
      </w:pPr>
      <w:rPr>
        <w:rFonts w:ascii="Wingdings" w:hAnsi="Wingdings" w:hint="default"/>
      </w:rPr>
    </w:lvl>
    <w:lvl w:ilvl="6" w:tplc="1AFA650A" w:tentative="1">
      <w:start w:val="1"/>
      <w:numFmt w:val="bullet"/>
      <w:lvlText w:val=""/>
      <w:lvlJc w:val="left"/>
      <w:pPr>
        <w:ind w:left="5310" w:hanging="360"/>
      </w:pPr>
      <w:rPr>
        <w:rFonts w:ascii="Symbol" w:hAnsi="Symbol" w:hint="default"/>
      </w:rPr>
    </w:lvl>
    <w:lvl w:ilvl="7" w:tplc="8CBC9A74" w:tentative="1">
      <w:start w:val="1"/>
      <w:numFmt w:val="bullet"/>
      <w:lvlText w:val="o"/>
      <w:lvlJc w:val="left"/>
      <w:pPr>
        <w:ind w:left="6030" w:hanging="360"/>
      </w:pPr>
      <w:rPr>
        <w:rFonts w:ascii="Courier New" w:hAnsi="Courier New" w:cs="Courier New" w:hint="default"/>
      </w:rPr>
    </w:lvl>
    <w:lvl w:ilvl="8" w:tplc="E4702D64" w:tentative="1">
      <w:start w:val="1"/>
      <w:numFmt w:val="bullet"/>
      <w:lvlText w:val=""/>
      <w:lvlJc w:val="left"/>
      <w:pPr>
        <w:ind w:left="6750" w:hanging="360"/>
      </w:pPr>
      <w:rPr>
        <w:rFonts w:ascii="Wingdings" w:hAnsi="Wingdings" w:hint="default"/>
      </w:rPr>
    </w:lvl>
  </w:abstractNum>
  <w:abstractNum w:abstractNumId="9" w15:restartNumberingAfterBreak="0">
    <w:nsid w:val="21555F1C"/>
    <w:multiLevelType w:val="hybridMultilevel"/>
    <w:tmpl w:val="16EEF204"/>
    <w:lvl w:ilvl="0" w:tplc="40090017">
      <w:start w:val="1"/>
      <w:numFmt w:val="lowerLetter"/>
      <w:lvlText w:val="%1)"/>
      <w:lvlJc w:val="left"/>
      <w:pPr>
        <w:ind w:left="1440" w:hanging="360"/>
      </w:pPr>
      <w:rPr>
        <w:rFonts w:hint="default"/>
      </w:rPr>
    </w:lvl>
    <w:lvl w:ilvl="1" w:tplc="7F66DD2C" w:tentative="1">
      <w:start w:val="1"/>
      <w:numFmt w:val="bullet"/>
      <w:lvlText w:val="o"/>
      <w:lvlJc w:val="left"/>
      <w:pPr>
        <w:ind w:left="2160" w:hanging="360"/>
      </w:pPr>
      <w:rPr>
        <w:rFonts w:ascii="Courier New" w:hAnsi="Courier New" w:cs="Courier New" w:hint="default"/>
      </w:rPr>
    </w:lvl>
    <w:lvl w:ilvl="2" w:tplc="95A8F50C" w:tentative="1">
      <w:start w:val="1"/>
      <w:numFmt w:val="bullet"/>
      <w:lvlText w:val=""/>
      <w:lvlJc w:val="left"/>
      <w:pPr>
        <w:ind w:left="2880" w:hanging="360"/>
      </w:pPr>
      <w:rPr>
        <w:rFonts w:ascii="Wingdings" w:hAnsi="Wingdings" w:hint="default"/>
      </w:rPr>
    </w:lvl>
    <w:lvl w:ilvl="3" w:tplc="61464BFC" w:tentative="1">
      <w:start w:val="1"/>
      <w:numFmt w:val="bullet"/>
      <w:lvlText w:val=""/>
      <w:lvlJc w:val="left"/>
      <w:pPr>
        <w:ind w:left="3600" w:hanging="360"/>
      </w:pPr>
      <w:rPr>
        <w:rFonts w:ascii="Symbol" w:hAnsi="Symbol" w:hint="default"/>
      </w:rPr>
    </w:lvl>
    <w:lvl w:ilvl="4" w:tplc="7FF2C3F8" w:tentative="1">
      <w:start w:val="1"/>
      <w:numFmt w:val="bullet"/>
      <w:lvlText w:val="o"/>
      <w:lvlJc w:val="left"/>
      <w:pPr>
        <w:ind w:left="4320" w:hanging="360"/>
      </w:pPr>
      <w:rPr>
        <w:rFonts w:ascii="Courier New" w:hAnsi="Courier New" w:cs="Courier New" w:hint="default"/>
      </w:rPr>
    </w:lvl>
    <w:lvl w:ilvl="5" w:tplc="7E68DAA0" w:tentative="1">
      <w:start w:val="1"/>
      <w:numFmt w:val="bullet"/>
      <w:lvlText w:val=""/>
      <w:lvlJc w:val="left"/>
      <w:pPr>
        <w:ind w:left="5040" w:hanging="360"/>
      </w:pPr>
      <w:rPr>
        <w:rFonts w:ascii="Wingdings" w:hAnsi="Wingdings" w:hint="default"/>
      </w:rPr>
    </w:lvl>
    <w:lvl w:ilvl="6" w:tplc="A79699BE" w:tentative="1">
      <w:start w:val="1"/>
      <w:numFmt w:val="bullet"/>
      <w:lvlText w:val=""/>
      <w:lvlJc w:val="left"/>
      <w:pPr>
        <w:ind w:left="5760" w:hanging="360"/>
      </w:pPr>
      <w:rPr>
        <w:rFonts w:ascii="Symbol" w:hAnsi="Symbol" w:hint="default"/>
      </w:rPr>
    </w:lvl>
    <w:lvl w:ilvl="7" w:tplc="8D4E5322" w:tentative="1">
      <w:start w:val="1"/>
      <w:numFmt w:val="bullet"/>
      <w:lvlText w:val="o"/>
      <w:lvlJc w:val="left"/>
      <w:pPr>
        <w:ind w:left="6480" w:hanging="360"/>
      </w:pPr>
      <w:rPr>
        <w:rFonts w:ascii="Courier New" w:hAnsi="Courier New" w:cs="Courier New" w:hint="default"/>
      </w:rPr>
    </w:lvl>
    <w:lvl w:ilvl="8" w:tplc="A95E13C0" w:tentative="1">
      <w:start w:val="1"/>
      <w:numFmt w:val="bullet"/>
      <w:lvlText w:val=""/>
      <w:lvlJc w:val="left"/>
      <w:pPr>
        <w:ind w:left="7200" w:hanging="360"/>
      </w:pPr>
      <w:rPr>
        <w:rFonts w:ascii="Wingdings" w:hAnsi="Wingdings" w:hint="default"/>
      </w:rPr>
    </w:lvl>
  </w:abstractNum>
  <w:abstractNum w:abstractNumId="10" w15:restartNumberingAfterBreak="0">
    <w:nsid w:val="2702215B"/>
    <w:multiLevelType w:val="hybridMultilevel"/>
    <w:tmpl w:val="19CAA2CE"/>
    <w:lvl w:ilvl="0" w:tplc="A3D0E66A">
      <w:numFmt w:val="bullet"/>
      <w:lvlText w:val="–"/>
      <w:lvlJc w:val="left"/>
      <w:pPr>
        <w:ind w:left="1350" w:hanging="360"/>
      </w:pPr>
      <w:rPr>
        <w:rFonts w:ascii="Arial" w:eastAsiaTheme="minorEastAsia" w:hAnsi="Arial" w:cs="Arial" w:hint="default"/>
        <w:color w:val="365F91" w:themeColor="accent1" w:themeShade="BF"/>
      </w:rPr>
    </w:lvl>
    <w:lvl w:ilvl="1" w:tplc="1996E5E2" w:tentative="1">
      <w:start w:val="1"/>
      <w:numFmt w:val="bullet"/>
      <w:lvlText w:val="o"/>
      <w:lvlJc w:val="left"/>
      <w:pPr>
        <w:ind w:left="1710" w:hanging="360"/>
      </w:pPr>
      <w:rPr>
        <w:rFonts w:ascii="Courier New" w:hAnsi="Courier New" w:cs="Courier New" w:hint="default"/>
      </w:rPr>
    </w:lvl>
    <w:lvl w:ilvl="2" w:tplc="BB4275E4" w:tentative="1">
      <w:start w:val="1"/>
      <w:numFmt w:val="bullet"/>
      <w:lvlText w:val=""/>
      <w:lvlJc w:val="left"/>
      <w:pPr>
        <w:ind w:left="2430" w:hanging="360"/>
      </w:pPr>
      <w:rPr>
        <w:rFonts w:ascii="Wingdings" w:hAnsi="Wingdings" w:hint="default"/>
      </w:rPr>
    </w:lvl>
    <w:lvl w:ilvl="3" w:tplc="43C44C22" w:tentative="1">
      <w:start w:val="1"/>
      <w:numFmt w:val="bullet"/>
      <w:lvlText w:val=""/>
      <w:lvlJc w:val="left"/>
      <w:pPr>
        <w:ind w:left="3150" w:hanging="360"/>
      </w:pPr>
      <w:rPr>
        <w:rFonts w:ascii="Symbol" w:hAnsi="Symbol" w:hint="default"/>
      </w:rPr>
    </w:lvl>
    <w:lvl w:ilvl="4" w:tplc="32C6665A" w:tentative="1">
      <w:start w:val="1"/>
      <w:numFmt w:val="bullet"/>
      <w:lvlText w:val="o"/>
      <w:lvlJc w:val="left"/>
      <w:pPr>
        <w:ind w:left="3870" w:hanging="360"/>
      </w:pPr>
      <w:rPr>
        <w:rFonts w:ascii="Courier New" w:hAnsi="Courier New" w:cs="Courier New" w:hint="default"/>
      </w:rPr>
    </w:lvl>
    <w:lvl w:ilvl="5" w:tplc="072C964A" w:tentative="1">
      <w:start w:val="1"/>
      <w:numFmt w:val="bullet"/>
      <w:lvlText w:val=""/>
      <w:lvlJc w:val="left"/>
      <w:pPr>
        <w:ind w:left="4590" w:hanging="360"/>
      </w:pPr>
      <w:rPr>
        <w:rFonts w:ascii="Wingdings" w:hAnsi="Wingdings" w:hint="default"/>
      </w:rPr>
    </w:lvl>
    <w:lvl w:ilvl="6" w:tplc="1F00C7C6" w:tentative="1">
      <w:start w:val="1"/>
      <w:numFmt w:val="bullet"/>
      <w:lvlText w:val=""/>
      <w:lvlJc w:val="left"/>
      <w:pPr>
        <w:ind w:left="5310" w:hanging="360"/>
      </w:pPr>
      <w:rPr>
        <w:rFonts w:ascii="Symbol" w:hAnsi="Symbol" w:hint="default"/>
      </w:rPr>
    </w:lvl>
    <w:lvl w:ilvl="7" w:tplc="6F58FA24" w:tentative="1">
      <w:start w:val="1"/>
      <w:numFmt w:val="bullet"/>
      <w:lvlText w:val="o"/>
      <w:lvlJc w:val="left"/>
      <w:pPr>
        <w:ind w:left="6030" w:hanging="360"/>
      </w:pPr>
      <w:rPr>
        <w:rFonts w:ascii="Courier New" w:hAnsi="Courier New" w:cs="Courier New" w:hint="default"/>
      </w:rPr>
    </w:lvl>
    <w:lvl w:ilvl="8" w:tplc="BBDECBC4" w:tentative="1">
      <w:start w:val="1"/>
      <w:numFmt w:val="bullet"/>
      <w:lvlText w:val=""/>
      <w:lvlJc w:val="left"/>
      <w:pPr>
        <w:ind w:left="6750" w:hanging="360"/>
      </w:pPr>
      <w:rPr>
        <w:rFonts w:ascii="Wingdings" w:hAnsi="Wingdings" w:hint="default"/>
      </w:rPr>
    </w:lvl>
  </w:abstractNum>
  <w:abstractNum w:abstractNumId="11" w15:restartNumberingAfterBreak="0">
    <w:nsid w:val="27D671CB"/>
    <w:multiLevelType w:val="hybridMultilevel"/>
    <w:tmpl w:val="7206E362"/>
    <w:lvl w:ilvl="0" w:tplc="108AD70E">
      <w:start w:val="1"/>
      <w:numFmt w:val="bullet"/>
      <w:lvlText w:val=""/>
      <w:lvlJc w:val="left"/>
      <w:pPr>
        <w:ind w:left="1350" w:hanging="360"/>
      </w:pPr>
      <w:rPr>
        <w:rFonts w:ascii="Symbol" w:hAnsi="Symbol" w:hint="default"/>
        <w:color w:val="365F91" w:themeColor="accent1" w:themeShade="BF"/>
      </w:rPr>
    </w:lvl>
    <w:lvl w:ilvl="1" w:tplc="CE7E41E6" w:tentative="1">
      <w:start w:val="1"/>
      <w:numFmt w:val="bullet"/>
      <w:lvlText w:val="o"/>
      <w:lvlJc w:val="left"/>
      <w:pPr>
        <w:ind w:left="1710" w:hanging="360"/>
      </w:pPr>
      <w:rPr>
        <w:rFonts w:ascii="Courier New" w:hAnsi="Courier New" w:cs="Courier New" w:hint="default"/>
      </w:rPr>
    </w:lvl>
    <w:lvl w:ilvl="2" w:tplc="8798617E" w:tentative="1">
      <w:start w:val="1"/>
      <w:numFmt w:val="bullet"/>
      <w:lvlText w:val=""/>
      <w:lvlJc w:val="left"/>
      <w:pPr>
        <w:ind w:left="2430" w:hanging="360"/>
      </w:pPr>
      <w:rPr>
        <w:rFonts w:ascii="Wingdings" w:hAnsi="Wingdings" w:hint="default"/>
      </w:rPr>
    </w:lvl>
    <w:lvl w:ilvl="3" w:tplc="78CEFD06" w:tentative="1">
      <w:start w:val="1"/>
      <w:numFmt w:val="bullet"/>
      <w:lvlText w:val=""/>
      <w:lvlJc w:val="left"/>
      <w:pPr>
        <w:ind w:left="3150" w:hanging="360"/>
      </w:pPr>
      <w:rPr>
        <w:rFonts w:ascii="Symbol" w:hAnsi="Symbol" w:hint="default"/>
      </w:rPr>
    </w:lvl>
    <w:lvl w:ilvl="4" w:tplc="6B9A599C" w:tentative="1">
      <w:start w:val="1"/>
      <w:numFmt w:val="bullet"/>
      <w:lvlText w:val="o"/>
      <w:lvlJc w:val="left"/>
      <w:pPr>
        <w:ind w:left="3870" w:hanging="360"/>
      </w:pPr>
      <w:rPr>
        <w:rFonts w:ascii="Courier New" w:hAnsi="Courier New" w:cs="Courier New" w:hint="default"/>
      </w:rPr>
    </w:lvl>
    <w:lvl w:ilvl="5" w:tplc="4E601D9C" w:tentative="1">
      <w:start w:val="1"/>
      <w:numFmt w:val="bullet"/>
      <w:lvlText w:val=""/>
      <w:lvlJc w:val="left"/>
      <w:pPr>
        <w:ind w:left="4590" w:hanging="360"/>
      </w:pPr>
      <w:rPr>
        <w:rFonts w:ascii="Wingdings" w:hAnsi="Wingdings" w:hint="default"/>
      </w:rPr>
    </w:lvl>
    <w:lvl w:ilvl="6" w:tplc="3E9A2C5A" w:tentative="1">
      <w:start w:val="1"/>
      <w:numFmt w:val="bullet"/>
      <w:lvlText w:val=""/>
      <w:lvlJc w:val="left"/>
      <w:pPr>
        <w:ind w:left="5310" w:hanging="360"/>
      </w:pPr>
      <w:rPr>
        <w:rFonts w:ascii="Symbol" w:hAnsi="Symbol" w:hint="default"/>
      </w:rPr>
    </w:lvl>
    <w:lvl w:ilvl="7" w:tplc="05C827C2" w:tentative="1">
      <w:start w:val="1"/>
      <w:numFmt w:val="bullet"/>
      <w:lvlText w:val="o"/>
      <w:lvlJc w:val="left"/>
      <w:pPr>
        <w:ind w:left="6030" w:hanging="360"/>
      </w:pPr>
      <w:rPr>
        <w:rFonts w:ascii="Courier New" w:hAnsi="Courier New" w:cs="Courier New" w:hint="default"/>
      </w:rPr>
    </w:lvl>
    <w:lvl w:ilvl="8" w:tplc="A21446A8" w:tentative="1">
      <w:start w:val="1"/>
      <w:numFmt w:val="bullet"/>
      <w:lvlText w:val=""/>
      <w:lvlJc w:val="left"/>
      <w:pPr>
        <w:ind w:left="6750" w:hanging="360"/>
      </w:pPr>
      <w:rPr>
        <w:rFonts w:ascii="Wingdings" w:hAnsi="Wingdings" w:hint="default"/>
      </w:rPr>
    </w:lvl>
  </w:abstractNum>
  <w:abstractNum w:abstractNumId="12" w15:restartNumberingAfterBreak="0">
    <w:nsid w:val="29E97760"/>
    <w:multiLevelType w:val="multilevel"/>
    <w:tmpl w:val="6E2E667A"/>
    <w:lvl w:ilvl="0">
      <w:start w:val="9"/>
      <w:numFmt w:val="decimal"/>
      <w:lvlText w:val="%1."/>
      <w:lvlJc w:val="left"/>
      <w:pPr>
        <w:ind w:left="720" w:hanging="360"/>
      </w:pPr>
      <w:rPr>
        <w:rFonts w:asciiTheme="majorHAnsi" w:hAnsiTheme="majorHAnsi" w:hint="default"/>
        <w:b/>
        <w:color w:val="943634" w:themeColor="accent2" w:themeShade="BF"/>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BA6636"/>
    <w:multiLevelType w:val="hybridMultilevel"/>
    <w:tmpl w:val="BEA09400"/>
    <w:lvl w:ilvl="0" w:tplc="40090017">
      <w:start w:val="1"/>
      <w:numFmt w:val="lowerLetter"/>
      <w:lvlText w:val="%1)"/>
      <w:lvlJc w:val="left"/>
      <w:pPr>
        <w:ind w:left="1620" w:hanging="360"/>
      </w:p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4" w15:restartNumberingAfterBreak="0">
    <w:nsid w:val="3138612F"/>
    <w:multiLevelType w:val="hybridMultilevel"/>
    <w:tmpl w:val="4B767D32"/>
    <w:lvl w:ilvl="0" w:tplc="753AA234">
      <w:start w:val="1"/>
      <w:numFmt w:val="decimal"/>
      <w:lvlText w:val="%1.1"/>
      <w:lvlJc w:val="left"/>
      <w:pPr>
        <w:ind w:left="720" w:hanging="360"/>
      </w:pPr>
      <w:rPr>
        <w:rFonts w:hint="default"/>
        <w:b/>
        <w:color w:val="auto"/>
      </w:rPr>
    </w:lvl>
    <w:lvl w:ilvl="1" w:tplc="F8685E56" w:tentative="1">
      <w:start w:val="1"/>
      <w:numFmt w:val="lowerLetter"/>
      <w:lvlText w:val="%2."/>
      <w:lvlJc w:val="left"/>
      <w:pPr>
        <w:ind w:left="1440" w:hanging="360"/>
      </w:pPr>
    </w:lvl>
    <w:lvl w:ilvl="2" w:tplc="6588957C" w:tentative="1">
      <w:start w:val="1"/>
      <w:numFmt w:val="lowerRoman"/>
      <w:lvlText w:val="%3."/>
      <w:lvlJc w:val="right"/>
      <w:pPr>
        <w:ind w:left="2160" w:hanging="180"/>
      </w:pPr>
    </w:lvl>
    <w:lvl w:ilvl="3" w:tplc="4970C964" w:tentative="1">
      <w:start w:val="1"/>
      <w:numFmt w:val="decimal"/>
      <w:lvlText w:val="%4."/>
      <w:lvlJc w:val="left"/>
      <w:pPr>
        <w:ind w:left="2880" w:hanging="360"/>
      </w:pPr>
    </w:lvl>
    <w:lvl w:ilvl="4" w:tplc="B8D8C76C" w:tentative="1">
      <w:start w:val="1"/>
      <w:numFmt w:val="lowerLetter"/>
      <w:lvlText w:val="%5."/>
      <w:lvlJc w:val="left"/>
      <w:pPr>
        <w:ind w:left="3600" w:hanging="360"/>
      </w:pPr>
    </w:lvl>
    <w:lvl w:ilvl="5" w:tplc="F9B8B00E" w:tentative="1">
      <w:start w:val="1"/>
      <w:numFmt w:val="lowerRoman"/>
      <w:lvlText w:val="%6."/>
      <w:lvlJc w:val="right"/>
      <w:pPr>
        <w:ind w:left="4320" w:hanging="180"/>
      </w:pPr>
    </w:lvl>
    <w:lvl w:ilvl="6" w:tplc="8D94DD0E" w:tentative="1">
      <w:start w:val="1"/>
      <w:numFmt w:val="decimal"/>
      <w:lvlText w:val="%7."/>
      <w:lvlJc w:val="left"/>
      <w:pPr>
        <w:ind w:left="5040" w:hanging="360"/>
      </w:pPr>
    </w:lvl>
    <w:lvl w:ilvl="7" w:tplc="0DB42726" w:tentative="1">
      <w:start w:val="1"/>
      <w:numFmt w:val="lowerLetter"/>
      <w:lvlText w:val="%8."/>
      <w:lvlJc w:val="left"/>
      <w:pPr>
        <w:ind w:left="5760" w:hanging="360"/>
      </w:pPr>
    </w:lvl>
    <w:lvl w:ilvl="8" w:tplc="3BBAA81E" w:tentative="1">
      <w:start w:val="1"/>
      <w:numFmt w:val="lowerRoman"/>
      <w:lvlText w:val="%9."/>
      <w:lvlJc w:val="right"/>
      <w:pPr>
        <w:ind w:left="6480" w:hanging="180"/>
      </w:pPr>
    </w:lvl>
  </w:abstractNum>
  <w:abstractNum w:abstractNumId="15" w15:restartNumberingAfterBreak="0">
    <w:nsid w:val="3DF52C9E"/>
    <w:multiLevelType w:val="hybridMultilevel"/>
    <w:tmpl w:val="A726F314"/>
    <w:lvl w:ilvl="0" w:tplc="40090017">
      <w:start w:val="1"/>
      <w:numFmt w:val="lowerLetter"/>
      <w:lvlText w:val="%1)"/>
      <w:lvlJc w:val="left"/>
      <w:pPr>
        <w:ind w:left="1260" w:hanging="360"/>
      </w:pPr>
      <w:rPr>
        <w:rFonts w:hint="default"/>
      </w:rPr>
    </w:lvl>
    <w:lvl w:ilvl="1" w:tplc="AF6C77D8" w:tentative="1">
      <w:start w:val="1"/>
      <w:numFmt w:val="bullet"/>
      <w:lvlText w:val="o"/>
      <w:lvlJc w:val="left"/>
      <w:pPr>
        <w:ind w:left="1980" w:hanging="360"/>
      </w:pPr>
      <w:rPr>
        <w:rFonts w:ascii="Courier New" w:hAnsi="Courier New" w:cs="Courier New" w:hint="default"/>
      </w:rPr>
    </w:lvl>
    <w:lvl w:ilvl="2" w:tplc="F6DE4C88" w:tentative="1">
      <w:start w:val="1"/>
      <w:numFmt w:val="bullet"/>
      <w:lvlText w:val=""/>
      <w:lvlJc w:val="left"/>
      <w:pPr>
        <w:ind w:left="2700" w:hanging="360"/>
      </w:pPr>
      <w:rPr>
        <w:rFonts w:ascii="Wingdings" w:hAnsi="Wingdings" w:hint="default"/>
      </w:rPr>
    </w:lvl>
    <w:lvl w:ilvl="3" w:tplc="63983038" w:tentative="1">
      <w:start w:val="1"/>
      <w:numFmt w:val="bullet"/>
      <w:lvlText w:val=""/>
      <w:lvlJc w:val="left"/>
      <w:pPr>
        <w:ind w:left="3420" w:hanging="360"/>
      </w:pPr>
      <w:rPr>
        <w:rFonts w:ascii="Symbol" w:hAnsi="Symbol" w:hint="default"/>
      </w:rPr>
    </w:lvl>
    <w:lvl w:ilvl="4" w:tplc="45123056" w:tentative="1">
      <w:start w:val="1"/>
      <w:numFmt w:val="bullet"/>
      <w:lvlText w:val="o"/>
      <w:lvlJc w:val="left"/>
      <w:pPr>
        <w:ind w:left="4140" w:hanging="360"/>
      </w:pPr>
      <w:rPr>
        <w:rFonts w:ascii="Courier New" w:hAnsi="Courier New" w:cs="Courier New" w:hint="default"/>
      </w:rPr>
    </w:lvl>
    <w:lvl w:ilvl="5" w:tplc="9D9013D6" w:tentative="1">
      <w:start w:val="1"/>
      <w:numFmt w:val="bullet"/>
      <w:lvlText w:val=""/>
      <w:lvlJc w:val="left"/>
      <w:pPr>
        <w:ind w:left="4860" w:hanging="360"/>
      </w:pPr>
      <w:rPr>
        <w:rFonts w:ascii="Wingdings" w:hAnsi="Wingdings" w:hint="default"/>
      </w:rPr>
    </w:lvl>
    <w:lvl w:ilvl="6" w:tplc="6B46D184" w:tentative="1">
      <w:start w:val="1"/>
      <w:numFmt w:val="bullet"/>
      <w:lvlText w:val=""/>
      <w:lvlJc w:val="left"/>
      <w:pPr>
        <w:ind w:left="5580" w:hanging="360"/>
      </w:pPr>
      <w:rPr>
        <w:rFonts w:ascii="Symbol" w:hAnsi="Symbol" w:hint="default"/>
      </w:rPr>
    </w:lvl>
    <w:lvl w:ilvl="7" w:tplc="2DF6B9D4" w:tentative="1">
      <w:start w:val="1"/>
      <w:numFmt w:val="bullet"/>
      <w:lvlText w:val="o"/>
      <w:lvlJc w:val="left"/>
      <w:pPr>
        <w:ind w:left="6300" w:hanging="360"/>
      </w:pPr>
      <w:rPr>
        <w:rFonts w:ascii="Courier New" w:hAnsi="Courier New" w:cs="Courier New" w:hint="default"/>
      </w:rPr>
    </w:lvl>
    <w:lvl w:ilvl="8" w:tplc="9F40D7DC" w:tentative="1">
      <w:start w:val="1"/>
      <w:numFmt w:val="bullet"/>
      <w:lvlText w:val=""/>
      <w:lvlJc w:val="left"/>
      <w:pPr>
        <w:ind w:left="7020" w:hanging="360"/>
      </w:pPr>
      <w:rPr>
        <w:rFonts w:ascii="Wingdings" w:hAnsi="Wingdings" w:hint="default"/>
      </w:rPr>
    </w:lvl>
  </w:abstractNum>
  <w:abstractNum w:abstractNumId="16" w15:restartNumberingAfterBreak="0">
    <w:nsid w:val="4358540F"/>
    <w:multiLevelType w:val="hybridMultilevel"/>
    <w:tmpl w:val="37EE0966"/>
    <w:lvl w:ilvl="0" w:tplc="40090017">
      <w:start w:val="1"/>
      <w:numFmt w:val="lowerLetter"/>
      <w:lvlText w:val="%1)"/>
      <w:lvlJc w:val="left"/>
      <w:pPr>
        <w:ind w:left="810" w:hanging="360"/>
      </w:pPr>
      <w:rPr>
        <w:rFonts w:hint="default"/>
        <w:color w:val="365F91" w:themeColor="accent1" w:themeShade="BF"/>
      </w:rPr>
    </w:lvl>
    <w:lvl w:ilvl="1" w:tplc="2808379E" w:tentative="1">
      <w:start w:val="1"/>
      <w:numFmt w:val="bullet"/>
      <w:lvlText w:val="o"/>
      <w:lvlJc w:val="left"/>
      <w:pPr>
        <w:ind w:left="1530" w:hanging="360"/>
      </w:pPr>
      <w:rPr>
        <w:rFonts w:ascii="Courier New" w:hAnsi="Courier New" w:cs="Courier New" w:hint="default"/>
      </w:rPr>
    </w:lvl>
    <w:lvl w:ilvl="2" w:tplc="1C288B38" w:tentative="1">
      <w:start w:val="1"/>
      <w:numFmt w:val="bullet"/>
      <w:lvlText w:val=""/>
      <w:lvlJc w:val="left"/>
      <w:pPr>
        <w:ind w:left="2250" w:hanging="360"/>
      </w:pPr>
      <w:rPr>
        <w:rFonts w:ascii="Wingdings" w:hAnsi="Wingdings" w:hint="default"/>
      </w:rPr>
    </w:lvl>
    <w:lvl w:ilvl="3" w:tplc="6DD042BC" w:tentative="1">
      <w:start w:val="1"/>
      <w:numFmt w:val="bullet"/>
      <w:lvlText w:val=""/>
      <w:lvlJc w:val="left"/>
      <w:pPr>
        <w:ind w:left="2970" w:hanging="360"/>
      </w:pPr>
      <w:rPr>
        <w:rFonts w:ascii="Symbol" w:hAnsi="Symbol" w:hint="default"/>
      </w:rPr>
    </w:lvl>
    <w:lvl w:ilvl="4" w:tplc="937CA0C2" w:tentative="1">
      <w:start w:val="1"/>
      <w:numFmt w:val="bullet"/>
      <w:lvlText w:val="o"/>
      <w:lvlJc w:val="left"/>
      <w:pPr>
        <w:ind w:left="3690" w:hanging="360"/>
      </w:pPr>
      <w:rPr>
        <w:rFonts w:ascii="Courier New" w:hAnsi="Courier New" w:cs="Courier New" w:hint="default"/>
      </w:rPr>
    </w:lvl>
    <w:lvl w:ilvl="5" w:tplc="99084B32" w:tentative="1">
      <w:start w:val="1"/>
      <w:numFmt w:val="bullet"/>
      <w:lvlText w:val=""/>
      <w:lvlJc w:val="left"/>
      <w:pPr>
        <w:ind w:left="4410" w:hanging="360"/>
      </w:pPr>
      <w:rPr>
        <w:rFonts w:ascii="Wingdings" w:hAnsi="Wingdings" w:hint="default"/>
      </w:rPr>
    </w:lvl>
    <w:lvl w:ilvl="6" w:tplc="19E4B22A" w:tentative="1">
      <w:start w:val="1"/>
      <w:numFmt w:val="bullet"/>
      <w:lvlText w:val=""/>
      <w:lvlJc w:val="left"/>
      <w:pPr>
        <w:ind w:left="5130" w:hanging="360"/>
      </w:pPr>
      <w:rPr>
        <w:rFonts w:ascii="Symbol" w:hAnsi="Symbol" w:hint="default"/>
      </w:rPr>
    </w:lvl>
    <w:lvl w:ilvl="7" w:tplc="733C56BA" w:tentative="1">
      <w:start w:val="1"/>
      <w:numFmt w:val="bullet"/>
      <w:lvlText w:val="o"/>
      <w:lvlJc w:val="left"/>
      <w:pPr>
        <w:ind w:left="5850" w:hanging="360"/>
      </w:pPr>
      <w:rPr>
        <w:rFonts w:ascii="Courier New" w:hAnsi="Courier New" w:cs="Courier New" w:hint="default"/>
      </w:rPr>
    </w:lvl>
    <w:lvl w:ilvl="8" w:tplc="AB24EDAA" w:tentative="1">
      <w:start w:val="1"/>
      <w:numFmt w:val="bullet"/>
      <w:lvlText w:val=""/>
      <w:lvlJc w:val="left"/>
      <w:pPr>
        <w:ind w:left="6570" w:hanging="360"/>
      </w:pPr>
      <w:rPr>
        <w:rFonts w:ascii="Wingdings" w:hAnsi="Wingdings" w:hint="default"/>
      </w:rPr>
    </w:lvl>
  </w:abstractNum>
  <w:abstractNum w:abstractNumId="17" w15:restartNumberingAfterBreak="0">
    <w:nsid w:val="47D87124"/>
    <w:multiLevelType w:val="multilevel"/>
    <w:tmpl w:val="9B66143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96B27F9"/>
    <w:multiLevelType w:val="multilevel"/>
    <w:tmpl w:val="4894A8F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AB62ECA"/>
    <w:multiLevelType w:val="hybridMultilevel"/>
    <w:tmpl w:val="175CA442"/>
    <w:lvl w:ilvl="0" w:tplc="42866512">
      <w:start w:val="1"/>
      <w:numFmt w:val="decimal"/>
      <w:lvlText w:val="%1."/>
      <w:lvlJc w:val="left"/>
      <w:pPr>
        <w:ind w:left="720" w:hanging="360"/>
      </w:pPr>
      <w:rPr>
        <w:b/>
        <w:color w:val="365F91" w:themeColor="accent1" w:themeShade="BF"/>
      </w:rPr>
    </w:lvl>
    <w:lvl w:ilvl="1" w:tplc="BFD251DA" w:tentative="1">
      <w:start w:val="1"/>
      <w:numFmt w:val="lowerLetter"/>
      <w:lvlText w:val="%2."/>
      <w:lvlJc w:val="left"/>
      <w:pPr>
        <w:ind w:left="1440" w:hanging="360"/>
      </w:pPr>
    </w:lvl>
    <w:lvl w:ilvl="2" w:tplc="98FC8798" w:tentative="1">
      <w:start w:val="1"/>
      <w:numFmt w:val="lowerRoman"/>
      <w:lvlText w:val="%3."/>
      <w:lvlJc w:val="right"/>
      <w:pPr>
        <w:ind w:left="2160" w:hanging="180"/>
      </w:pPr>
    </w:lvl>
    <w:lvl w:ilvl="3" w:tplc="3B4668E2" w:tentative="1">
      <w:start w:val="1"/>
      <w:numFmt w:val="decimal"/>
      <w:lvlText w:val="%4."/>
      <w:lvlJc w:val="left"/>
      <w:pPr>
        <w:ind w:left="2880" w:hanging="360"/>
      </w:pPr>
    </w:lvl>
    <w:lvl w:ilvl="4" w:tplc="42E8219E" w:tentative="1">
      <w:start w:val="1"/>
      <w:numFmt w:val="lowerLetter"/>
      <w:lvlText w:val="%5."/>
      <w:lvlJc w:val="left"/>
      <w:pPr>
        <w:ind w:left="3600" w:hanging="360"/>
      </w:pPr>
    </w:lvl>
    <w:lvl w:ilvl="5" w:tplc="1332C81A" w:tentative="1">
      <w:start w:val="1"/>
      <w:numFmt w:val="lowerRoman"/>
      <w:lvlText w:val="%6."/>
      <w:lvlJc w:val="right"/>
      <w:pPr>
        <w:ind w:left="4320" w:hanging="180"/>
      </w:pPr>
    </w:lvl>
    <w:lvl w:ilvl="6" w:tplc="2CB0E924" w:tentative="1">
      <w:start w:val="1"/>
      <w:numFmt w:val="decimal"/>
      <w:lvlText w:val="%7."/>
      <w:lvlJc w:val="left"/>
      <w:pPr>
        <w:ind w:left="5040" w:hanging="360"/>
      </w:pPr>
    </w:lvl>
    <w:lvl w:ilvl="7" w:tplc="C33C8AD8" w:tentative="1">
      <w:start w:val="1"/>
      <w:numFmt w:val="lowerLetter"/>
      <w:lvlText w:val="%8."/>
      <w:lvlJc w:val="left"/>
      <w:pPr>
        <w:ind w:left="5760" w:hanging="360"/>
      </w:pPr>
    </w:lvl>
    <w:lvl w:ilvl="8" w:tplc="230250B4" w:tentative="1">
      <w:start w:val="1"/>
      <w:numFmt w:val="lowerRoman"/>
      <w:lvlText w:val="%9."/>
      <w:lvlJc w:val="right"/>
      <w:pPr>
        <w:ind w:left="6480" w:hanging="180"/>
      </w:pPr>
    </w:lvl>
  </w:abstractNum>
  <w:abstractNum w:abstractNumId="20" w15:restartNumberingAfterBreak="0">
    <w:nsid w:val="5B12093C"/>
    <w:multiLevelType w:val="hybridMultilevel"/>
    <w:tmpl w:val="DB946F26"/>
    <w:lvl w:ilvl="0" w:tplc="40090017">
      <w:start w:val="1"/>
      <w:numFmt w:val="lowerLetter"/>
      <w:lvlText w:val="%1)"/>
      <w:lvlJc w:val="left"/>
      <w:pPr>
        <w:ind w:left="1440" w:hanging="360"/>
      </w:pPr>
      <w:rPr>
        <w:rFonts w:hint="default"/>
      </w:rPr>
    </w:lvl>
    <w:lvl w:ilvl="1" w:tplc="7F66DD2C" w:tentative="1">
      <w:start w:val="1"/>
      <w:numFmt w:val="bullet"/>
      <w:lvlText w:val="o"/>
      <w:lvlJc w:val="left"/>
      <w:pPr>
        <w:ind w:left="2160" w:hanging="360"/>
      </w:pPr>
      <w:rPr>
        <w:rFonts w:ascii="Courier New" w:hAnsi="Courier New" w:cs="Courier New" w:hint="default"/>
      </w:rPr>
    </w:lvl>
    <w:lvl w:ilvl="2" w:tplc="95A8F50C" w:tentative="1">
      <w:start w:val="1"/>
      <w:numFmt w:val="bullet"/>
      <w:lvlText w:val=""/>
      <w:lvlJc w:val="left"/>
      <w:pPr>
        <w:ind w:left="2880" w:hanging="360"/>
      </w:pPr>
      <w:rPr>
        <w:rFonts w:ascii="Wingdings" w:hAnsi="Wingdings" w:hint="default"/>
      </w:rPr>
    </w:lvl>
    <w:lvl w:ilvl="3" w:tplc="61464BFC" w:tentative="1">
      <w:start w:val="1"/>
      <w:numFmt w:val="bullet"/>
      <w:lvlText w:val=""/>
      <w:lvlJc w:val="left"/>
      <w:pPr>
        <w:ind w:left="3600" w:hanging="360"/>
      </w:pPr>
      <w:rPr>
        <w:rFonts w:ascii="Symbol" w:hAnsi="Symbol" w:hint="default"/>
      </w:rPr>
    </w:lvl>
    <w:lvl w:ilvl="4" w:tplc="7FF2C3F8" w:tentative="1">
      <w:start w:val="1"/>
      <w:numFmt w:val="bullet"/>
      <w:lvlText w:val="o"/>
      <w:lvlJc w:val="left"/>
      <w:pPr>
        <w:ind w:left="4320" w:hanging="360"/>
      </w:pPr>
      <w:rPr>
        <w:rFonts w:ascii="Courier New" w:hAnsi="Courier New" w:cs="Courier New" w:hint="default"/>
      </w:rPr>
    </w:lvl>
    <w:lvl w:ilvl="5" w:tplc="7E68DAA0" w:tentative="1">
      <w:start w:val="1"/>
      <w:numFmt w:val="bullet"/>
      <w:lvlText w:val=""/>
      <w:lvlJc w:val="left"/>
      <w:pPr>
        <w:ind w:left="5040" w:hanging="360"/>
      </w:pPr>
      <w:rPr>
        <w:rFonts w:ascii="Wingdings" w:hAnsi="Wingdings" w:hint="default"/>
      </w:rPr>
    </w:lvl>
    <w:lvl w:ilvl="6" w:tplc="A79699BE" w:tentative="1">
      <w:start w:val="1"/>
      <w:numFmt w:val="bullet"/>
      <w:lvlText w:val=""/>
      <w:lvlJc w:val="left"/>
      <w:pPr>
        <w:ind w:left="5760" w:hanging="360"/>
      </w:pPr>
      <w:rPr>
        <w:rFonts w:ascii="Symbol" w:hAnsi="Symbol" w:hint="default"/>
      </w:rPr>
    </w:lvl>
    <w:lvl w:ilvl="7" w:tplc="8D4E5322" w:tentative="1">
      <w:start w:val="1"/>
      <w:numFmt w:val="bullet"/>
      <w:lvlText w:val="o"/>
      <w:lvlJc w:val="left"/>
      <w:pPr>
        <w:ind w:left="6480" w:hanging="360"/>
      </w:pPr>
      <w:rPr>
        <w:rFonts w:ascii="Courier New" w:hAnsi="Courier New" w:cs="Courier New" w:hint="default"/>
      </w:rPr>
    </w:lvl>
    <w:lvl w:ilvl="8" w:tplc="A95E13C0" w:tentative="1">
      <w:start w:val="1"/>
      <w:numFmt w:val="bullet"/>
      <w:lvlText w:val=""/>
      <w:lvlJc w:val="left"/>
      <w:pPr>
        <w:ind w:left="7200" w:hanging="360"/>
      </w:pPr>
      <w:rPr>
        <w:rFonts w:ascii="Wingdings" w:hAnsi="Wingdings" w:hint="default"/>
      </w:rPr>
    </w:lvl>
  </w:abstractNum>
  <w:abstractNum w:abstractNumId="21" w15:restartNumberingAfterBreak="0">
    <w:nsid w:val="5B257072"/>
    <w:multiLevelType w:val="hybridMultilevel"/>
    <w:tmpl w:val="24483372"/>
    <w:lvl w:ilvl="0" w:tplc="40090017">
      <w:start w:val="1"/>
      <w:numFmt w:val="lowerLetter"/>
      <w:lvlText w:val="%1)"/>
      <w:lvlJc w:val="left"/>
      <w:pPr>
        <w:ind w:left="1800" w:hanging="360"/>
      </w:pPr>
      <w:rPr>
        <w:rFonts w:hint="default"/>
        <w:color w:val="365F91" w:themeColor="accent1" w:themeShade="BF"/>
        <w:sz w:val="22"/>
        <w:szCs w:val="22"/>
      </w:rPr>
    </w:lvl>
    <w:lvl w:ilvl="1" w:tplc="C444EE62" w:tentative="1">
      <w:start w:val="1"/>
      <w:numFmt w:val="bullet"/>
      <w:lvlText w:val="o"/>
      <w:lvlJc w:val="left"/>
      <w:pPr>
        <w:ind w:left="2520" w:hanging="360"/>
      </w:pPr>
      <w:rPr>
        <w:rFonts w:ascii="Courier New" w:hAnsi="Courier New" w:cs="Courier New" w:hint="default"/>
      </w:rPr>
    </w:lvl>
    <w:lvl w:ilvl="2" w:tplc="E74A99C8" w:tentative="1">
      <w:start w:val="1"/>
      <w:numFmt w:val="bullet"/>
      <w:lvlText w:val=""/>
      <w:lvlJc w:val="left"/>
      <w:pPr>
        <w:ind w:left="3240" w:hanging="360"/>
      </w:pPr>
      <w:rPr>
        <w:rFonts w:ascii="Wingdings" w:hAnsi="Wingdings" w:hint="default"/>
      </w:rPr>
    </w:lvl>
    <w:lvl w:ilvl="3" w:tplc="1E4A5E7E" w:tentative="1">
      <w:start w:val="1"/>
      <w:numFmt w:val="bullet"/>
      <w:lvlText w:val=""/>
      <w:lvlJc w:val="left"/>
      <w:pPr>
        <w:ind w:left="3960" w:hanging="360"/>
      </w:pPr>
      <w:rPr>
        <w:rFonts w:ascii="Symbol" w:hAnsi="Symbol" w:hint="default"/>
      </w:rPr>
    </w:lvl>
    <w:lvl w:ilvl="4" w:tplc="A1A01A9E" w:tentative="1">
      <w:start w:val="1"/>
      <w:numFmt w:val="bullet"/>
      <w:lvlText w:val="o"/>
      <w:lvlJc w:val="left"/>
      <w:pPr>
        <w:ind w:left="4680" w:hanging="360"/>
      </w:pPr>
      <w:rPr>
        <w:rFonts w:ascii="Courier New" w:hAnsi="Courier New" w:cs="Courier New" w:hint="default"/>
      </w:rPr>
    </w:lvl>
    <w:lvl w:ilvl="5" w:tplc="9A100584" w:tentative="1">
      <w:start w:val="1"/>
      <w:numFmt w:val="bullet"/>
      <w:lvlText w:val=""/>
      <w:lvlJc w:val="left"/>
      <w:pPr>
        <w:ind w:left="5400" w:hanging="360"/>
      </w:pPr>
      <w:rPr>
        <w:rFonts w:ascii="Wingdings" w:hAnsi="Wingdings" w:hint="default"/>
      </w:rPr>
    </w:lvl>
    <w:lvl w:ilvl="6" w:tplc="FC1C8AC8" w:tentative="1">
      <w:start w:val="1"/>
      <w:numFmt w:val="bullet"/>
      <w:lvlText w:val=""/>
      <w:lvlJc w:val="left"/>
      <w:pPr>
        <w:ind w:left="6120" w:hanging="360"/>
      </w:pPr>
      <w:rPr>
        <w:rFonts w:ascii="Symbol" w:hAnsi="Symbol" w:hint="default"/>
      </w:rPr>
    </w:lvl>
    <w:lvl w:ilvl="7" w:tplc="A9E89AAA" w:tentative="1">
      <w:start w:val="1"/>
      <w:numFmt w:val="bullet"/>
      <w:lvlText w:val="o"/>
      <w:lvlJc w:val="left"/>
      <w:pPr>
        <w:ind w:left="6840" w:hanging="360"/>
      </w:pPr>
      <w:rPr>
        <w:rFonts w:ascii="Courier New" w:hAnsi="Courier New" w:cs="Courier New" w:hint="default"/>
      </w:rPr>
    </w:lvl>
    <w:lvl w:ilvl="8" w:tplc="EA7A06D0" w:tentative="1">
      <w:start w:val="1"/>
      <w:numFmt w:val="bullet"/>
      <w:lvlText w:val=""/>
      <w:lvlJc w:val="left"/>
      <w:pPr>
        <w:ind w:left="7560" w:hanging="360"/>
      </w:pPr>
      <w:rPr>
        <w:rFonts w:ascii="Wingdings" w:hAnsi="Wingdings" w:hint="default"/>
      </w:rPr>
    </w:lvl>
  </w:abstractNum>
  <w:abstractNum w:abstractNumId="22" w15:restartNumberingAfterBreak="0">
    <w:nsid w:val="5D543993"/>
    <w:multiLevelType w:val="hybridMultilevel"/>
    <w:tmpl w:val="167A978A"/>
    <w:lvl w:ilvl="0" w:tplc="40090017">
      <w:start w:val="1"/>
      <w:numFmt w:val="lowerLetter"/>
      <w:lvlText w:val="%1)"/>
      <w:lvlJc w:val="left"/>
      <w:pPr>
        <w:ind w:left="1440" w:hanging="360"/>
      </w:pPr>
      <w:rPr>
        <w:rFonts w:hint="default"/>
      </w:rPr>
    </w:lvl>
    <w:lvl w:ilvl="1" w:tplc="7F66DD2C" w:tentative="1">
      <w:start w:val="1"/>
      <w:numFmt w:val="bullet"/>
      <w:lvlText w:val="o"/>
      <w:lvlJc w:val="left"/>
      <w:pPr>
        <w:ind w:left="2160" w:hanging="360"/>
      </w:pPr>
      <w:rPr>
        <w:rFonts w:ascii="Courier New" w:hAnsi="Courier New" w:cs="Courier New" w:hint="default"/>
      </w:rPr>
    </w:lvl>
    <w:lvl w:ilvl="2" w:tplc="95A8F50C" w:tentative="1">
      <w:start w:val="1"/>
      <w:numFmt w:val="bullet"/>
      <w:lvlText w:val=""/>
      <w:lvlJc w:val="left"/>
      <w:pPr>
        <w:ind w:left="2880" w:hanging="360"/>
      </w:pPr>
      <w:rPr>
        <w:rFonts w:ascii="Wingdings" w:hAnsi="Wingdings" w:hint="default"/>
      </w:rPr>
    </w:lvl>
    <w:lvl w:ilvl="3" w:tplc="61464BFC" w:tentative="1">
      <w:start w:val="1"/>
      <w:numFmt w:val="bullet"/>
      <w:lvlText w:val=""/>
      <w:lvlJc w:val="left"/>
      <w:pPr>
        <w:ind w:left="3600" w:hanging="360"/>
      </w:pPr>
      <w:rPr>
        <w:rFonts w:ascii="Symbol" w:hAnsi="Symbol" w:hint="default"/>
      </w:rPr>
    </w:lvl>
    <w:lvl w:ilvl="4" w:tplc="7FF2C3F8" w:tentative="1">
      <w:start w:val="1"/>
      <w:numFmt w:val="bullet"/>
      <w:lvlText w:val="o"/>
      <w:lvlJc w:val="left"/>
      <w:pPr>
        <w:ind w:left="4320" w:hanging="360"/>
      </w:pPr>
      <w:rPr>
        <w:rFonts w:ascii="Courier New" w:hAnsi="Courier New" w:cs="Courier New" w:hint="default"/>
      </w:rPr>
    </w:lvl>
    <w:lvl w:ilvl="5" w:tplc="7E68DAA0" w:tentative="1">
      <w:start w:val="1"/>
      <w:numFmt w:val="bullet"/>
      <w:lvlText w:val=""/>
      <w:lvlJc w:val="left"/>
      <w:pPr>
        <w:ind w:left="5040" w:hanging="360"/>
      </w:pPr>
      <w:rPr>
        <w:rFonts w:ascii="Wingdings" w:hAnsi="Wingdings" w:hint="default"/>
      </w:rPr>
    </w:lvl>
    <w:lvl w:ilvl="6" w:tplc="A79699BE" w:tentative="1">
      <w:start w:val="1"/>
      <w:numFmt w:val="bullet"/>
      <w:lvlText w:val=""/>
      <w:lvlJc w:val="left"/>
      <w:pPr>
        <w:ind w:left="5760" w:hanging="360"/>
      </w:pPr>
      <w:rPr>
        <w:rFonts w:ascii="Symbol" w:hAnsi="Symbol" w:hint="default"/>
      </w:rPr>
    </w:lvl>
    <w:lvl w:ilvl="7" w:tplc="8D4E5322" w:tentative="1">
      <w:start w:val="1"/>
      <w:numFmt w:val="bullet"/>
      <w:lvlText w:val="o"/>
      <w:lvlJc w:val="left"/>
      <w:pPr>
        <w:ind w:left="6480" w:hanging="360"/>
      </w:pPr>
      <w:rPr>
        <w:rFonts w:ascii="Courier New" w:hAnsi="Courier New" w:cs="Courier New" w:hint="default"/>
      </w:rPr>
    </w:lvl>
    <w:lvl w:ilvl="8" w:tplc="A95E13C0" w:tentative="1">
      <w:start w:val="1"/>
      <w:numFmt w:val="bullet"/>
      <w:lvlText w:val=""/>
      <w:lvlJc w:val="left"/>
      <w:pPr>
        <w:ind w:left="7200" w:hanging="360"/>
      </w:pPr>
      <w:rPr>
        <w:rFonts w:ascii="Wingdings" w:hAnsi="Wingdings" w:hint="default"/>
      </w:rPr>
    </w:lvl>
  </w:abstractNum>
  <w:abstractNum w:abstractNumId="23" w15:restartNumberingAfterBreak="0">
    <w:nsid w:val="64734BDA"/>
    <w:multiLevelType w:val="multilevel"/>
    <w:tmpl w:val="5E36C38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8A72994"/>
    <w:multiLevelType w:val="hybridMultilevel"/>
    <w:tmpl w:val="B0E00DB0"/>
    <w:lvl w:ilvl="0" w:tplc="40090017">
      <w:start w:val="1"/>
      <w:numFmt w:val="lowerLetter"/>
      <w:lvlText w:val="%1)"/>
      <w:lvlJc w:val="left"/>
      <w:pPr>
        <w:ind w:left="1080" w:hanging="360"/>
      </w:pPr>
      <w:rPr>
        <w:rFonts w:hint="default"/>
      </w:rPr>
    </w:lvl>
    <w:lvl w:ilvl="1" w:tplc="88383EA4" w:tentative="1">
      <w:start w:val="1"/>
      <w:numFmt w:val="bullet"/>
      <w:lvlText w:val="o"/>
      <w:lvlJc w:val="left"/>
      <w:pPr>
        <w:ind w:left="1800" w:hanging="360"/>
      </w:pPr>
      <w:rPr>
        <w:rFonts w:ascii="Courier New" w:hAnsi="Courier New" w:cs="Courier New" w:hint="default"/>
      </w:rPr>
    </w:lvl>
    <w:lvl w:ilvl="2" w:tplc="AC663366" w:tentative="1">
      <w:start w:val="1"/>
      <w:numFmt w:val="bullet"/>
      <w:lvlText w:val=""/>
      <w:lvlJc w:val="left"/>
      <w:pPr>
        <w:ind w:left="2520" w:hanging="360"/>
      </w:pPr>
      <w:rPr>
        <w:rFonts w:ascii="Wingdings" w:hAnsi="Wingdings" w:hint="default"/>
      </w:rPr>
    </w:lvl>
    <w:lvl w:ilvl="3" w:tplc="48263182" w:tentative="1">
      <w:start w:val="1"/>
      <w:numFmt w:val="bullet"/>
      <w:lvlText w:val=""/>
      <w:lvlJc w:val="left"/>
      <w:pPr>
        <w:ind w:left="3240" w:hanging="360"/>
      </w:pPr>
      <w:rPr>
        <w:rFonts w:ascii="Symbol" w:hAnsi="Symbol" w:hint="default"/>
      </w:rPr>
    </w:lvl>
    <w:lvl w:ilvl="4" w:tplc="B7D28E2A" w:tentative="1">
      <w:start w:val="1"/>
      <w:numFmt w:val="bullet"/>
      <w:lvlText w:val="o"/>
      <w:lvlJc w:val="left"/>
      <w:pPr>
        <w:ind w:left="3960" w:hanging="360"/>
      </w:pPr>
      <w:rPr>
        <w:rFonts w:ascii="Courier New" w:hAnsi="Courier New" w:cs="Courier New" w:hint="default"/>
      </w:rPr>
    </w:lvl>
    <w:lvl w:ilvl="5" w:tplc="5A34EC2E" w:tentative="1">
      <w:start w:val="1"/>
      <w:numFmt w:val="bullet"/>
      <w:lvlText w:val=""/>
      <w:lvlJc w:val="left"/>
      <w:pPr>
        <w:ind w:left="4680" w:hanging="360"/>
      </w:pPr>
      <w:rPr>
        <w:rFonts w:ascii="Wingdings" w:hAnsi="Wingdings" w:hint="default"/>
      </w:rPr>
    </w:lvl>
    <w:lvl w:ilvl="6" w:tplc="50703C22" w:tentative="1">
      <w:start w:val="1"/>
      <w:numFmt w:val="bullet"/>
      <w:lvlText w:val=""/>
      <w:lvlJc w:val="left"/>
      <w:pPr>
        <w:ind w:left="5400" w:hanging="360"/>
      </w:pPr>
      <w:rPr>
        <w:rFonts w:ascii="Symbol" w:hAnsi="Symbol" w:hint="default"/>
      </w:rPr>
    </w:lvl>
    <w:lvl w:ilvl="7" w:tplc="61487DE6" w:tentative="1">
      <w:start w:val="1"/>
      <w:numFmt w:val="bullet"/>
      <w:lvlText w:val="o"/>
      <w:lvlJc w:val="left"/>
      <w:pPr>
        <w:ind w:left="6120" w:hanging="360"/>
      </w:pPr>
      <w:rPr>
        <w:rFonts w:ascii="Courier New" w:hAnsi="Courier New" w:cs="Courier New" w:hint="default"/>
      </w:rPr>
    </w:lvl>
    <w:lvl w:ilvl="8" w:tplc="82D6AB94" w:tentative="1">
      <w:start w:val="1"/>
      <w:numFmt w:val="bullet"/>
      <w:lvlText w:val=""/>
      <w:lvlJc w:val="left"/>
      <w:pPr>
        <w:ind w:left="6840" w:hanging="360"/>
      </w:pPr>
      <w:rPr>
        <w:rFonts w:ascii="Wingdings" w:hAnsi="Wingdings" w:hint="default"/>
      </w:rPr>
    </w:lvl>
  </w:abstractNum>
  <w:abstractNum w:abstractNumId="25" w15:restartNumberingAfterBreak="0">
    <w:nsid w:val="6FE74EFF"/>
    <w:multiLevelType w:val="hybridMultilevel"/>
    <w:tmpl w:val="BB146E2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C896F37"/>
    <w:multiLevelType w:val="multilevel"/>
    <w:tmpl w:val="7488EA26"/>
    <w:lvl w:ilvl="0">
      <w:start w:val="1"/>
      <w:numFmt w:val="decimal"/>
      <w:lvlText w:val="%1."/>
      <w:lvlJc w:val="left"/>
      <w:pPr>
        <w:ind w:left="720" w:hanging="360"/>
      </w:pPr>
      <w:rPr>
        <w:rFonts w:asciiTheme="majorHAnsi" w:hAnsiTheme="majorHAnsi" w:hint="default"/>
      </w:rPr>
    </w:lvl>
    <w:lvl w:ilvl="1">
      <w:start w:val="3"/>
      <w:numFmt w:val="decimal"/>
      <w:isLgl/>
      <w:lvlText w:val="%1.%2"/>
      <w:lvlJc w:val="left"/>
      <w:pPr>
        <w:ind w:left="720" w:hanging="360"/>
      </w:pPr>
      <w:rPr>
        <w:rFonts w:asciiTheme="majorHAnsi" w:hAnsiTheme="majorHAnsi" w:hint="default"/>
      </w:rPr>
    </w:lvl>
    <w:lvl w:ilvl="2">
      <w:start w:val="1"/>
      <w:numFmt w:val="decimal"/>
      <w:isLgl/>
      <w:lvlText w:val="%1.%2.%3"/>
      <w:lvlJc w:val="left"/>
      <w:pPr>
        <w:ind w:left="1080" w:hanging="720"/>
      </w:pPr>
      <w:rPr>
        <w:rFonts w:asciiTheme="majorHAnsi" w:hAnsiTheme="majorHAnsi" w:hint="default"/>
      </w:rPr>
    </w:lvl>
    <w:lvl w:ilvl="3">
      <w:start w:val="1"/>
      <w:numFmt w:val="decimal"/>
      <w:isLgl/>
      <w:lvlText w:val="%1.%2.%3.%4"/>
      <w:lvlJc w:val="left"/>
      <w:pPr>
        <w:ind w:left="1080" w:hanging="720"/>
      </w:pPr>
      <w:rPr>
        <w:rFonts w:asciiTheme="majorHAnsi" w:hAnsiTheme="majorHAnsi" w:hint="default"/>
      </w:rPr>
    </w:lvl>
    <w:lvl w:ilvl="4">
      <w:start w:val="1"/>
      <w:numFmt w:val="decimal"/>
      <w:isLgl/>
      <w:lvlText w:val="%1.%2.%3.%4.%5"/>
      <w:lvlJc w:val="left"/>
      <w:pPr>
        <w:ind w:left="1440" w:hanging="1080"/>
      </w:pPr>
      <w:rPr>
        <w:rFonts w:asciiTheme="majorHAnsi" w:hAnsiTheme="majorHAnsi" w:hint="default"/>
      </w:rPr>
    </w:lvl>
    <w:lvl w:ilvl="5">
      <w:start w:val="1"/>
      <w:numFmt w:val="decimal"/>
      <w:isLgl/>
      <w:lvlText w:val="%1.%2.%3.%4.%5.%6"/>
      <w:lvlJc w:val="left"/>
      <w:pPr>
        <w:ind w:left="1440" w:hanging="1080"/>
      </w:pPr>
      <w:rPr>
        <w:rFonts w:asciiTheme="majorHAnsi" w:hAnsiTheme="majorHAnsi" w:hint="default"/>
      </w:rPr>
    </w:lvl>
    <w:lvl w:ilvl="6">
      <w:start w:val="1"/>
      <w:numFmt w:val="decimal"/>
      <w:isLgl/>
      <w:lvlText w:val="%1.%2.%3.%4.%5.%6.%7"/>
      <w:lvlJc w:val="left"/>
      <w:pPr>
        <w:ind w:left="1440" w:hanging="1080"/>
      </w:pPr>
      <w:rPr>
        <w:rFonts w:asciiTheme="majorHAnsi" w:hAnsiTheme="majorHAnsi" w:hint="default"/>
      </w:rPr>
    </w:lvl>
    <w:lvl w:ilvl="7">
      <w:start w:val="1"/>
      <w:numFmt w:val="decimal"/>
      <w:isLgl/>
      <w:lvlText w:val="%1.%2.%3.%4.%5.%6.%7.%8"/>
      <w:lvlJc w:val="left"/>
      <w:pPr>
        <w:ind w:left="1800" w:hanging="1440"/>
      </w:pPr>
      <w:rPr>
        <w:rFonts w:asciiTheme="majorHAnsi" w:hAnsiTheme="majorHAnsi" w:hint="default"/>
      </w:rPr>
    </w:lvl>
    <w:lvl w:ilvl="8">
      <w:start w:val="1"/>
      <w:numFmt w:val="decimal"/>
      <w:isLgl/>
      <w:lvlText w:val="%1.%2.%3.%4.%5.%6.%7.%8.%9"/>
      <w:lvlJc w:val="left"/>
      <w:pPr>
        <w:ind w:left="1800" w:hanging="1440"/>
      </w:pPr>
      <w:rPr>
        <w:rFonts w:asciiTheme="majorHAnsi" w:hAnsiTheme="majorHAnsi" w:hint="default"/>
      </w:rPr>
    </w:lvl>
  </w:abstractNum>
  <w:num w:numId="1">
    <w:abstractNumId w:val="26"/>
  </w:num>
  <w:num w:numId="2">
    <w:abstractNumId w:val="14"/>
  </w:num>
  <w:num w:numId="3">
    <w:abstractNumId w:val="2"/>
  </w:num>
  <w:num w:numId="4">
    <w:abstractNumId w:val="5"/>
  </w:num>
  <w:num w:numId="5">
    <w:abstractNumId w:val="23"/>
  </w:num>
  <w:num w:numId="6">
    <w:abstractNumId w:val="6"/>
  </w:num>
  <w:num w:numId="7">
    <w:abstractNumId w:val="4"/>
  </w:num>
  <w:num w:numId="8">
    <w:abstractNumId w:val="7"/>
  </w:num>
  <w:num w:numId="9">
    <w:abstractNumId w:val="19"/>
  </w:num>
  <w:num w:numId="10">
    <w:abstractNumId w:val="12"/>
  </w:num>
  <w:num w:numId="11">
    <w:abstractNumId w:val="17"/>
  </w:num>
  <w:num w:numId="12">
    <w:abstractNumId w:val="18"/>
  </w:num>
  <w:num w:numId="13">
    <w:abstractNumId w:val="10"/>
  </w:num>
  <w:num w:numId="14">
    <w:abstractNumId w:val="3"/>
  </w:num>
  <w:num w:numId="15">
    <w:abstractNumId w:val="11"/>
  </w:num>
  <w:num w:numId="16">
    <w:abstractNumId w:val="24"/>
  </w:num>
  <w:num w:numId="17">
    <w:abstractNumId w:val="0"/>
  </w:num>
  <w:num w:numId="18">
    <w:abstractNumId w:val="9"/>
  </w:num>
  <w:num w:numId="19">
    <w:abstractNumId w:val="15"/>
  </w:num>
  <w:num w:numId="20">
    <w:abstractNumId w:val="21"/>
  </w:num>
  <w:num w:numId="21">
    <w:abstractNumId w:val="13"/>
  </w:num>
  <w:num w:numId="22">
    <w:abstractNumId w:val="1"/>
  </w:num>
  <w:num w:numId="23">
    <w:abstractNumId w:val="22"/>
  </w:num>
  <w:num w:numId="24">
    <w:abstractNumId w:val="20"/>
  </w:num>
  <w:num w:numId="25">
    <w:abstractNumId w:val="8"/>
  </w:num>
  <w:num w:numId="26">
    <w:abstractNumId w:val="25"/>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24F93"/>
    <w:rsid w:val="000242E5"/>
    <w:rsid w:val="000318DB"/>
    <w:rsid w:val="000374B4"/>
    <w:rsid w:val="000646BC"/>
    <w:rsid w:val="00082CD3"/>
    <w:rsid w:val="00086E49"/>
    <w:rsid w:val="00095420"/>
    <w:rsid w:val="000A2164"/>
    <w:rsid w:val="000B7282"/>
    <w:rsid w:val="000E2C8F"/>
    <w:rsid w:val="001300D5"/>
    <w:rsid w:val="001311F0"/>
    <w:rsid w:val="00162D84"/>
    <w:rsid w:val="00185970"/>
    <w:rsid w:val="001A522E"/>
    <w:rsid w:val="001F069A"/>
    <w:rsid w:val="00225D85"/>
    <w:rsid w:val="002915EC"/>
    <w:rsid w:val="002A2703"/>
    <w:rsid w:val="002C6D82"/>
    <w:rsid w:val="002D7BFB"/>
    <w:rsid w:val="002E5786"/>
    <w:rsid w:val="00300E64"/>
    <w:rsid w:val="0033784D"/>
    <w:rsid w:val="00366B20"/>
    <w:rsid w:val="00420B76"/>
    <w:rsid w:val="00422A3A"/>
    <w:rsid w:val="00487B07"/>
    <w:rsid w:val="004B0525"/>
    <w:rsid w:val="004C5057"/>
    <w:rsid w:val="004F5F8F"/>
    <w:rsid w:val="005010B1"/>
    <w:rsid w:val="0051138B"/>
    <w:rsid w:val="00521999"/>
    <w:rsid w:val="00537236"/>
    <w:rsid w:val="00545A74"/>
    <w:rsid w:val="00547FB3"/>
    <w:rsid w:val="00587140"/>
    <w:rsid w:val="00593ED8"/>
    <w:rsid w:val="005B4756"/>
    <w:rsid w:val="005C0AF3"/>
    <w:rsid w:val="005D702E"/>
    <w:rsid w:val="005E1795"/>
    <w:rsid w:val="00606813"/>
    <w:rsid w:val="00660C98"/>
    <w:rsid w:val="006724C7"/>
    <w:rsid w:val="00674536"/>
    <w:rsid w:val="006B37F5"/>
    <w:rsid w:val="006C10A8"/>
    <w:rsid w:val="006D4948"/>
    <w:rsid w:val="00730F85"/>
    <w:rsid w:val="00776A8D"/>
    <w:rsid w:val="007816D1"/>
    <w:rsid w:val="007913F9"/>
    <w:rsid w:val="007A0B0B"/>
    <w:rsid w:val="007B0F4F"/>
    <w:rsid w:val="0081213A"/>
    <w:rsid w:val="00822814"/>
    <w:rsid w:val="00833757"/>
    <w:rsid w:val="008B55ED"/>
    <w:rsid w:val="008C045B"/>
    <w:rsid w:val="008F3F46"/>
    <w:rsid w:val="00920CC9"/>
    <w:rsid w:val="00924F93"/>
    <w:rsid w:val="00934EF0"/>
    <w:rsid w:val="00935A42"/>
    <w:rsid w:val="00991453"/>
    <w:rsid w:val="009D17AD"/>
    <w:rsid w:val="009E4565"/>
    <w:rsid w:val="00A0354D"/>
    <w:rsid w:val="00A04E0B"/>
    <w:rsid w:val="00A53E24"/>
    <w:rsid w:val="00A57DCB"/>
    <w:rsid w:val="00AC0012"/>
    <w:rsid w:val="00AC6440"/>
    <w:rsid w:val="00B421D7"/>
    <w:rsid w:val="00B86558"/>
    <w:rsid w:val="00B90BB9"/>
    <w:rsid w:val="00BE7816"/>
    <w:rsid w:val="00C104AD"/>
    <w:rsid w:val="00C23518"/>
    <w:rsid w:val="00CB6964"/>
    <w:rsid w:val="00D02DFD"/>
    <w:rsid w:val="00D1757E"/>
    <w:rsid w:val="00D30E8B"/>
    <w:rsid w:val="00D44608"/>
    <w:rsid w:val="00D80E5C"/>
    <w:rsid w:val="00DA0092"/>
    <w:rsid w:val="00DA6577"/>
    <w:rsid w:val="00DA7AE2"/>
    <w:rsid w:val="00DB5C18"/>
    <w:rsid w:val="00DE503C"/>
    <w:rsid w:val="00E05A2E"/>
    <w:rsid w:val="00E23093"/>
    <w:rsid w:val="00E602D1"/>
    <w:rsid w:val="00E77073"/>
    <w:rsid w:val="00E854B1"/>
    <w:rsid w:val="00EA6FFF"/>
    <w:rsid w:val="00EB0F5F"/>
    <w:rsid w:val="00EB3498"/>
    <w:rsid w:val="00ED7294"/>
    <w:rsid w:val="00EE4747"/>
    <w:rsid w:val="00F83B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51E2F0BA"/>
  <w15:docId w15:val="{79C6AE1B-6C60-40C5-9322-9E51F61B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CC9"/>
  </w:style>
  <w:style w:type="paragraph" w:styleId="Heading1">
    <w:name w:val="heading 1"/>
    <w:basedOn w:val="Normal"/>
    <w:next w:val="Normal"/>
    <w:link w:val="Heading1Char"/>
    <w:uiPriority w:val="9"/>
    <w:qFormat/>
    <w:rsid w:val="00924F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21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F9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924F93"/>
    <w:rPr>
      <w:b/>
      <w:bCs/>
    </w:rPr>
  </w:style>
  <w:style w:type="paragraph" w:customStyle="1" w:styleId="Pa19">
    <w:name w:val="Pa19"/>
    <w:basedOn w:val="Normal"/>
    <w:next w:val="Normal"/>
    <w:uiPriority w:val="99"/>
    <w:rsid w:val="00924F93"/>
    <w:pPr>
      <w:autoSpaceDE w:val="0"/>
      <w:autoSpaceDN w:val="0"/>
      <w:adjustRightInd w:val="0"/>
      <w:spacing w:after="0" w:line="201" w:lineRule="atLeast"/>
    </w:pPr>
    <w:rPr>
      <w:rFonts w:ascii="Arial" w:hAnsi="Arial" w:cs="Courier New"/>
      <w:sz w:val="24"/>
      <w:szCs w:val="24"/>
    </w:rPr>
  </w:style>
  <w:style w:type="paragraph" w:styleId="ListParagraph">
    <w:name w:val="List Paragraph"/>
    <w:basedOn w:val="Normal"/>
    <w:uiPriority w:val="34"/>
    <w:qFormat/>
    <w:rsid w:val="00924F93"/>
    <w:pPr>
      <w:ind w:left="720"/>
      <w:contextualSpacing/>
    </w:pPr>
  </w:style>
  <w:style w:type="paragraph" w:styleId="BalloonText">
    <w:name w:val="Balloon Text"/>
    <w:basedOn w:val="Normal"/>
    <w:link w:val="BalloonTextChar"/>
    <w:uiPriority w:val="99"/>
    <w:semiHidden/>
    <w:unhideWhenUsed/>
    <w:rsid w:val="00924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93"/>
    <w:rPr>
      <w:rFonts w:ascii="Tahoma" w:hAnsi="Tahoma" w:cs="Tahoma"/>
      <w:sz w:val="16"/>
      <w:szCs w:val="16"/>
    </w:rPr>
  </w:style>
  <w:style w:type="paragraph" w:customStyle="1" w:styleId="Pa23">
    <w:name w:val="Pa23"/>
    <w:basedOn w:val="Normal"/>
    <w:next w:val="Normal"/>
    <w:uiPriority w:val="99"/>
    <w:rsid w:val="002A2703"/>
    <w:pPr>
      <w:autoSpaceDE w:val="0"/>
      <w:autoSpaceDN w:val="0"/>
      <w:adjustRightInd w:val="0"/>
      <w:spacing w:after="0" w:line="201" w:lineRule="atLeast"/>
    </w:pPr>
    <w:rPr>
      <w:rFonts w:ascii="Arial" w:hAnsi="Arial" w:cs="Courier New"/>
      <w:sz w:val="24"/>
      <w:szCs w:val="24"/>
    </w:rPr>
  </w:style>
  <w:style w:type="table" w:styleId="TableGrid">
    <w:name w:val="Table Grid"/>
    <w:basedOn w:val="TableNormal"/>
    <w:uiPriority w:val="59"/>
    <w:rsid w:val="00E23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37">
    <w:name w:val="Pa37"/>
    <w:basedOn w:val="Normal"/>
    <w:next w:val="Normal"/>
    <w:uiPriority w:val="99"/>
    <w:rsid w:val="00E23093"/>
    <w:pPr>
      <w:autoSpaceDE w:val="0"/>
      <w:autoSpaceDN w:val="0"/>
      <w:adjustRightInd w:val="0"/>
      <w:spacing w:after="0" w:line="201" w:lineRule="atLeast"/>
    </w:pPr>
    <w:rPr>
      <w:rFonts w:ascii="Arial" w:hAnsi="Arial" w:cs="Courier New"/>
      <w:sz w:val="24"/>
      <w:szCs w:val="24"/>
    </w:rPr>
  </w:style>
  <w:style w:type="paragraph" w:styleId="Header">
    <w:name w:val="header"/>
    <w:basedOn w:val="Normal"/>
    <w:link w:val="HeaderChar"/>
    <w:uiPriority w:val="99"/>
    <w:unhideWhenUsed/>
    <w:rsid w:val="00162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D84"/>
  </w:style>
  <w:style w:type="character" w:customStyle="1" w:styleId="Heading2Char">
    <w:name w:val="Heading 2 Char"/>
    <w:basedOn w:val="DefaultParagraphFont"/>
    <w:link w:val="Heading2"/>
    <w:uiPriority w:val="9"/>
    <w:rsid w:val="00B421D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421D7"/>
    <w:pPr>
      <w:spacing w:after="0" w:line="240" w:lineRule="auto"/>
    </w:pPr>
  </w:style>
  <w:style w:type="table" w:styleId="LightGrid-Accent5">
    <w:name w:val="Light Grid Accent 5"/>
    <w:basedOn w:val="TableNormal"/>
    <w:uiPriority w:val="62"/>
    <w:rsid w:val="00B421D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Pa71">
    <w:name w:val="Pa71"/>
    <w:basedOn w:val="Normal"/>
    <w:next w:val="Normal"/>
    <w:uiPriority w:val="99"/>
    <w:rsid w:val="008C045B"/>
    <w:pPr>
      <w:autoSpaceDE w:val="0"/>
      <w:autoSpaceDN w:val="0"/>
      <w:adjustRightInd w:val="0"/>
      <w:spacing w:after="0" w:line="201" w:lineRule="atLeast"/>
    </w:pPr>
    <w:rPr>
      <w:rFonts w:ascii="Arial" w:hAnsi="Arial" w:cs="Courier New"/>
      <w:sz w:val="24"/>
      <w:szCs w:val="24"/>
    </w:rPr>
  </w:style>
  <w:style w:type="character" w:styleId="Hyperlink">
    <w:name w:val="Hyperlink"/>
    <w:basedOn w:val="DefaultParagraphFont"/>
    <w:uiPriority w:val="99"/>
    <w:semiHidden/>
    <w:unhideWhenUsed/>
    <w:rsid w:val="008C045B"/>
    <w:rPr>
      <w:color w:val="0000FF"/>
      <w:u w:val="single"/>
    </w:rPr>
  </w:style>
  <w:style w:type="paragraph" w:customStyle="1" w:styleId="Pa95">
    <w:name w:val="Pa95"/>
    <w:basedOn w:val="Normal"/>
    <w:next w:val="Normal"/>
    <w:uiPriority w:val="99"/>
    <w:rsid w:val="0081213A"/>
    <w:pPr>
      <w:autoSpaceDE w:val="0"/>
      <w:autoSpaceDN w:val="0"/>
      <w:adjustRightInd w:val="0"/>
      <w:spacing w:after="0" w:line="201" w:lineRule="atLeast"/>
    </w:pPr>
    <w:rPr>
      <w:rFonts w:ascii="Arial" w:hAnsi="Arial" w:cs="Courier New"/>
      <w:sz w:val="24"/>
      <w:szCs w:val="24"/>
    </w:rPr>
  </w:style>
  <w:style w:type="character" w:customStyle="1" w:styleId="A21">
    <w:name w:val="A21"/>
    <w:uiPriority w:val="99"/>
    <w:rsid w:val="0081213A"/>
    <w:rPr>
      <w:rFonts w:cs="Arial"/>
      <w:color w:val="000000"/>
      <w:sz w:val="20"/>
      <w:szCs w:val="20"/>
      <w:u w:val="single"/>
    </w:rPr>
  </w:style>
  <w:style w:type="paragraph" w:customStyle="1" w:styleId="Pa11">
    <w:name w:val="Pa11"/>
    <w:basedOn w:val="Normal"/>
    <w:next w:val="Normal"/>
    <w:uiPriority w:val="99"/>
    <w:rsid w:val="0081213A"/>
    <w:pPr>
      <w:autoSpaceDE w:val="0"/>
      <w:autoSpaceDN w:val="0"/>
      <w:adjustRightInd w:val="0"/>
      <w:spacing w:after="0" w:line="201" w:lineRule="atLeast"/>
    </w:pPr>
    <w:rPr>
      <w:rFonts w:ascii="Arial" w:hAnsi="Arial" w:cs="Courier New"/>
      <w:sz w:val="24"/>
      <w:szCs w:val="24"/>
    </w:rPr>
  </w:style>
  <w:style w:type="paragraph" w:customStyle="1" w:styleId="Pa70">
    <w:name w:val="Pa70"/>
    <w:basedOn w:val="Normal"/>
    <w:next w:val="Normal"/>
    <w:uiPriority w:val="99"/>
    <w:rsid w:val="0081213A"/>
    <w:pPr>
      <w:autoSpaceDE w:val="0"/>
      <w:autoSpaceDN w:val="0"/>
      <w:adjustRightInd w:val="0"/>
      <w:spacing w:after="0" w:line="201" w:lineRule="atLeast"/>
    </w:pPr>
    <w:rPr>
      <w:rFonts w:ascii="Arial" w:hAnsi="Arial" w:cs="Courier New"/>
      <w:sz w:val="24"/>
      <w:szCs w:val="24"/>
    </w:rPr>
  </w:style>
  <w:style w:type="paragraph" w:customStyle="1" w:styleId="Pa44">
    <w:name w:val="Pa44"/>
    <w:basedOn w:val="Normal"/>
    <w:next w:val="Normal"/>
    <w:uiPriority w:val="99"/>
    <w:rsid w:val="00730F85"/>
    <w:pPr>
      <w:autoSpaceDE w:val="0"/>
      <w:autoSpaceDN w:val="0"/>
      <w:adjustRightInd w:val="0"/>
      <w:spacing w:after="0" w:line="201" w:lineRule="atLeast"/>
    </w:pPr>
    <w:rPr>
      <w:rFonts w:ascii="Arial" w:hAnsi="Arial" w:cs="Courier New"/>
      <w:sz w:val="24"/>
      <w:szCs w:val="24"/>
    </w:rPr>
  </w:style>
  <w:style w:type="character" w:styleId="Emphasis">
    <w:name w:val="Emphasis"/>
    <w:basedOn w:val="DefaultParagraphFont"/>
    <w:uiPriority w:val="20"/>
    <w:qFormat/>
    <w:rsid w:val="00DA00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www.investopedia.com/terms/f/fund.asp" TargetMode="External"/><Relationship Id="rId18" Type="http://schemas.openxmlformats.org/officeDocument/2006/relationships/hyperlink" Target="https://www.paisabazaar.com/tax/section-80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diagramLayout" Target="diagrams/layout1.xml"/><Relationship Id="rId12" Type="http://schemas.openxmlformats.org/officeDocument/2006/relationships/hyperlink" Target="http://www.investopedia.com/terms/p/portfolio.asp" TargetMode="External"/><Relationship Id="rId17" Type="http://schemas.openxmlformats.org/officeDocument/2006/relationships/hyperlink" Target="https://www.paisabazaar.com/mutual-funds/what-is-els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www.investopedia.com/terms/i/investing.asp" TargetMode="External"/><Relationship Id="rId24" Type="http://schemas.openxmlformats.org/officeDocument/2006/relationships/hyperlink" Target="mailto:mayankg0809@gmail.com" TargetMode="External"/><Relationship Id="rId5" Type="http://schemas.openxmlformats.org/officeDocument/2006/relationships/webSettings" Target="webSettings.xml"/><Relationship Id="rId15" Type="http://schemas.openxmlformats.org/officeDocument/2006/relationships/hyperlink" Target="https://www.paisabazaar.com/mutual-funds/" TargetMode="External"/><Relationship Id="rId23"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1.png"/><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34407B-0F8E-4E8E-B4B2-F16164AA164A}" type="doc">
      <dgm:prSet loTypeId="urn:microsoft.com/office/officeart/2005/8/layout/hList1" loCatId="list" qsTypeId="urn:microsoft.com/office/officeart/2005/8/quickstyle/simple2" qsCatId="simple" csTypeId="urn:microsoft.com/office/officeart/2005/8/colors/accent2_2" csCatId="accent2" phldr="1"/>
      <dgm:spPr/>
      <dgm:t>
        <a:bodyPr/>
        <a:lstStyle/>
        <a:p>
          <a:endParaRPr lang="en-US"/>
        </a:p>
      </dgm:t>
    </dgm:pt>
    <dgm:pt modelId="{4CFCE616-571F-4288-BA25-2A4CF3CAB7BD}">
      <dgm:prSet phldrT="[Text]"/>
      <dgm:spPr/>
      <dgm:t>
        <a:bodyPr/>
        <a:lstStyle/>
        <a:p>
          <a:r>
            <a:rPr lang="en-US" b="1"/>
            <a:t>Scheme Information Document (SID)</a:t>
          </a:r>
        </a:p>
      </dgm:t>
    </dgm:pt>
    <dgm:pt modelId="{FF3C4796-1084-4BD0-B5FE-7326B05E71F9}" type="parTrans" cxnId="{62E4FCB3-A389-4965-A0CB-F3FB79E615BF}">
      <dgm:prSet/>
      <dgm:spPr/>
      <dgm:t>
        <a:bodyPr/>
        <a:lstStyle/>
        <a:p>
          <a:endParaRPr lang="en-US"/>
        </a:p>
      </dgm:t>
    </dgm:pt>
    <dgm:pt modelId="{A096B319-84F1-4EE2-A2DA-A998B46A205B}" type="sibTrans" cxnId="{62E4FCB3-A389-4965-A0CB-F3FB79E615BF}">
      <dgm:prSet/>
      <dgm:spPr/>
      <dgm:t>
        <a:bodyPr/>
        <a:lstStyle/>
        <a:p>
          <a:endParaRPr lang="en-US"/>
        </a:p>
      </dgm:t>
    </dgm:pt>
    <dgm:pt modelId="{294E777A-FB30-4F4F-810C-72D219B49B47}">
      <dgm:prSet phldrT="[Text]" custT="1"/>
      <dgm:spPr/>
      <dgm:t>
        <a:bodyPr/>
        <a:lstStyle/>
        <a:p>
          <a:pPr algn="just"/>
          <a:r>
            <a:rPr lang="en-US" sz="1150"/>
            <a:t>A document that contains the details of the scheme. SID has to be updated every year.</a:t>
          </a:r>
        </a:p>
      </dgm:t>
    </dgm:pt>
    <dgm:pt modelId="{043ECA9B-2E78-4286-8FD8-BC6B639E7786}" type="parTrans" cxnId="{AF71923A-BE47-4796-B509-C624BC747CF8}">
      <dgm:prSet/>
      <dgm:spPr/>
      <dgm:t>
        <a:bodyPr/>
        <a:lstStyle/>
        <a:p>
          <a:endParaRPr lang="en-US"/>
        </a:p>
      </dgm:t>
    </dgm:pt>
    <dgm:pt modelId="{FB0DC9E7-8B1A-4148-8117-689616BFA9AF}" type="sibTrans" cxnId="{AF71923A-BE47-4796-B509-C624BC747CF8}">
      <dgm:prSet/>
      <dgm:spPr/>
      <dgm:t>
        <a:bodyPr/>
        <a:lstStyle/>
        <a:p>
          <a:endParaRPr lang="en-US"/>
        </a:p>
      </dgm:t>
    </dgm:pt>
    <dgm:pt modelId="{82005325-0C65-488A-B7A7-B1A7BCF4240A}">
      <dgm:prSet phldrT="[Text]"/>
      <dgm:spPr/>
      <dgm:t>
        <a:bodyPr/>
        <a:lstStyle/>
        <a:p>
          <a:r>
            <a:rPr lang="en-US" b="1"/>
            <a:t>Statement of Additional Information (SAI)</a:t>
          </a:r>
        </a:p>
      </dgm:t>
    </dgm:pt>
    <dgm:pt modelId="{E57845D5-317A-408F-B10D-92A643C13606}" type="parTrans" cxnId="{5DE9459C-1475-4C21-851A-840A55EE8592}">
      <dgm:prSet/>
      <dgm:spPr/>
      <dgm:t>
        <a:bodyPr/>
        <a:lstStyle/>
        <a:p>
          <a:endParaRPr lang="en-US"/>
        </a:p>
      </dgm:t>
    </dgm:pt>
    <dgm:pt modelId="{C40C388D-DB18-4DA3-A8D4-3043F6009C58}" type="sibTrans" cxnId="{5DE9459C-1475-4C21-851A-840A55EE8592}">
      <dgm:prSet/>
      <dgm:spPr/>
      <dgm:t>
        <a:bodyPr/>
        <a:lstStyle/>
        <a:p>
          <a:endParaRPr lang="en-US"/>
        </a:p>
      </dgm:t>
    </dgm:pt>
    <dgm:pt modelId="{47E40906-0234-47DA-A382-5C9B51A67FC8}">
      <dgm:prSet phldrT="[Text]" custT="1"/>
      <dgm:spPr/>
      <dgm:t>
        <a:bodyPr/>
        <a:lstStyle/>
        <a:p>
          <a:pPr algn="just"/>
          <a:r>
            <a:rPr lang="en-US" sz="1150"/>
            <a:t>A document that contains statutory information about the fund house offereing the scheme. SAI has to be updated every year.</a:t>
          </a:r>
        </a:p>
      </dgm:t>
    </dgm:pt>
    <dgm:pt modelId="{E7C2AAC4-F3A3-4A92-8295-797EC86A1F63}" type="parTrans" cxnId="{F2FFDC07-1C40-4FCC-85A8-4BF41DB2AA90}">
      <dgm:prSet/>
      <dgm:spPr/>
      <dgm:t>
        <a:bodyPr/>
        <a:lstStyle/>
        <a:p>
          <a:endParaRPr lang="en-US"/>
        </a:p>
      </dgm:t>
    </dgm:pt>
    <dgm:pt modelId="{E386412A-9014-438A-9978-5627E04EDCD4}" type="sibTrans" cxnId="{F2FFDC07-1C40-4FCC-85A8-4BF41DB2AA90}">
      <dgm:prSet/>
      <dgm:spPr/>
      <dgm:t>
        <a:bodyPr/>
        <a:lstStyle/>
        <a:p>
          <a:endParaRPr lang="en-US"/>
        </a:p>
      </dgm:t>
    </dgm:pt>
    <dgm:pt modelId="{D13BAFB0-2887-44C7-ACDC-35D4B1FF6E1A}">
      <dgm:prSet custT="1"/>
      <dgm:spPr/>
      <dgm:t>
        <a:bodyPr/>
        <a:lstStyle/>
        <a:p>
          <a:pPr algn="just"/>
          <a:r>
            <a:rPr lang="en-US" sz="1150"/>
            <a:t>Highlights of the scheme</a:t>
          </a:r>
        </a:p>
      </dgm:t>
    </dgm:pt>
    <dgm:pt modelId="{7B49DCF2-9A4B-428B-B20D-92B967BC0E3C}" type="parTrans" cxnId="{1C8D8E78-42B9-48F2-BF46-1CEB5D1B5CC6}">
      <dgm:prSet/>
      <dgm:spPr/>
      <dgm:t>
        <a:bodyPr/>
        <a:lstStyle/>
        <a:p>
          <a:endParaRPr lang="en-US"/>
        </a:p>
      </dgm:t>
    </dgm:pt>
    <dgm:pt modelId="{3D908DED-C886-451D-8D0E-E48CF1213A85}" type="sibTrans" cxnId="{1C8D8E78-42B9-48F2-BF46-1CEB5D1B5CC6}">
      <dgm:prSet/>
      <dgm:spPr/>
      <dgm:t>
        <a:bodyPr/>
        <a:lstStyle/>
        <a:p>
          <a:endParaRPr lang="en-US"/>
        </a:p>
      </dgm:t>
    </dgm:pt>
    <dgm:pt modelId="{3BA3D852-82DD-49CB-B9CA-8EF03D796F8B}">
      <dgm:prSet custT="1"/>
      <dgm:spPr/>
      <dgm:t>
        <a:bodyPr/>
        <a:lstStyle/>
        <a:p>
          <a:pPr algn="just"/>
          <a:r>
            <a:rPr lang="en-US" sz="1150"/>
            <a:t>Risk factor,</a:t>
          </a:r>
        </a:p>
      </dgm:t>
    </dgm:pt>
    <dgm:pt modelId="{2EC19D13-E15B-4358-882E-CA63CD8EA4F6}" type="parTrans" cxnId="{D5C67FEE-96F2-4639-BEFB-A9540725D7B0}">
      <dgm:prSet/>
      <dgm:spPr/>
      <dgm:t>
        <a:bodyPr/>
        <a:lstStyle/>
        <a:p>
          <a:endParaRPr lang="en-US"/>
        </a:p>
      </dgm:t>
    </dgm:pt>
    <dgm:pt modelId="{AD5839ED-E38E-4F92-8350-B86DD291D159}" type="sibTrans" cxnId="{D5C67FEE-96F2-4639-BEFB-A9540725D7B0}">
      <dgm:prSet/>
      <dgm:spPr/>
      <dgm:t>
        <a:bodyPr/>
        <a:lstStyle/>
        <a:p>
          <a:endParaRPr lang="en-US"/>
        </a:p>
      </dgm:t>
    </dgm:pt>
    <dgm:pt modelId="{4246FBC3-489F-4BBB-B6FA-683F11D374B9}">
      <dgm:prSet custT="1"/>
      <dgm:spPr/>
      <dgm:t>
        <a:bodyPr/>
        <a:lstStyle/>
        <a:p>
          <a:pPr algn="just"/>
          <a:r>
            <a:rPr lang="en-US" sz="1150"/>
            <a:t>Due dilligence certificate issued by AMC, </a:t>
          </a:r>
        </a:p>
      </dgm:t>
    </dgm:pt>
    <dgm:pt modelId="{8B36FB08-51F2-499C-9E49-6CFC1B2C49BF}" type="parTrans" cxnId="{CA084D0F-025F-4A14-BFC3-139439272813}">
      <dgm:prSet/>
      <dgm:spPr/>
      <dgm:t>
        <a:bodyPr/>
        <a:lstStyle/>
        <a:p>
          <a:endParaRPr lang="en-US"/>
        </a:p>
      </dgm:t>
    </dgm:pt>
    <dgm:pt modelId="{15ACC18C-B6AD-4C61-BED1-91A79AB02391}" type="sibTrans" cxnId="{CA084D0F-025F-4A14-BFC3-139439272813}">
      <dgm:prSet/>
      <dgm:spPr/>
      <dgm:t>
        <a:bodyPr/>
        <a:lstStyle/>
        <a:p>
          <a:endParaRPr lang="en-US"/>
        </a:p>
      </dgm:t>
    </dgm:pt>
    <dgm:pt modelId="{C4A92390-DB0D-4238-AEE8-782CEC3BF324}">
      <dgm:prSet custT="1"/>
      <dgm:spPr/>
      <dgm:t>
        <a:bodyPr/>
        <a:lstStyle/>
        <a:p>
          <a:pPr algn="just"/>
          <a:r>
            <a:rPr lang="en-US" sz="1150"/>
            <a:t>Fees and expenses,</a:t>
          </a:r>
        </a:p>
      </dgm:t>
    </dgm:pt>
    <dgm:pt modelId="{3678F16A-F3E4-480C-BCF4-B0DDC7503ACA}" type="parTrans" cxnId="{0D793203-437E-42E3-9212-2B2660749A8C}">
      <dgm:prSet/>
      <dgm:spPr/>
      <dgm:t>
        <a:bodyPr/>
        <a:lstStyle/>
        <a:p>
          <a:endParaRPr lang="en-US"/>
        </a:p>
      </dgm:t>
    </dgm:pt>
    <dgm:pt modelId="{531043D1-FBBF-43B7-8679-ED038CFE43F9}" type="sibTrans" cxnId="{0D793203-437E-42E3-9212-2B2660749A8C}">
      <dgm:prSet/>
      <dgm:spPr/>
      <dgm:t>
        <a:bodyPr/>
        <a:lstStyle/>
        <a:p>
          <a:endParaRPr lang="en-US"/>
        </a:p>
      </dgm:t>
    </dgm:pt>
    <dgm:pt modelId="{A05DCCBC-4C74-4398-9EDC-E69FBD7DE535}">
      <dgm:prSet custT="1"/>
      <dgm:spPr/>
      <dgm:t>
        <a:bodyPr/>
        <a:lstStyle/>
        <a:p>
          <a:pPr algn="just"/>
          <a:r>
            <a:rPr lang="en-US" sz="1150"/>
            <a:t>Rights of unitholder </a:t>
          </a:r>
        </a:p>
      </dgm:t>
    </dgm:pt>
    <dgm:pt modelId="{53D721E4-3B16-4B75-9D8C-CDD2E6B7003F}" type="parTrans" cxnId="{80AA4118-6771-4535-A52C-BC77ADEF9DA7}">
      <dgm:prSet/>
      <dgm:spPr/>
      <dgm:t>
        <a:bodyPr/>
        <a:lstStyle/>
        <a:p>
          <a:endParaRPr lang="en-US"/>
        </a:p>
      </dgm:t>
    </dgm:pt>
    <dgm:pt modelId="{E6B0C8C1-5D0D-4262-B641-BDCFCFC5CE90}" type="sibTrans" cxnId="{80AA4118-6771-4535-A52C-BC77ADEF9DA7}">
      <dgm:prSet/>
      <dgm:spPr/>
      <dgm:t>
        <a:bodyPr/>
        <a:lstStyle/>
        <a:p>
          <a:endParaRPr lang="en-US"/>
        </a:p>
      </dgm:t>
    </dgm:pt>
    <dgm:pt modelId="{EDD3E4D2-2397-4ABC-B6DC-A07C509C47F9}">
      <dgm:prSet custT="1"/>
      <dgm:spPr/>
      <dgm:t>
        <a:bodyPr/>
        <a:lstStyle/>
        <a:p>
          <a:pPr algn="just"/>
          <a:r>
            <a:rPr lang="en-US" sz="1150"/>
            <a:t>Key contents are:-</a:t>
          </a:r>
        </a:p>
      </dgm:t>
    </dgm:pt>
    <dgm:pt modelId="{8DDD89D6-0C16-42C3-82D5-42D58035F8A8}" type="parTrans" cxnId="{95E034E5-0667-45DC-B7E6-43EA08DA52FA}">
      <dgm:prSet/>
      <dgm:spPr/>
      <dgm:t>
        <a:bodyPr/>
        <a:lstStyle/>
        <a:p>
          <a:endParaRPr lang="en-US"/>
        </a:p>
      </dgm:t>
    </dgm:pt>
    <dgm:pt modelId="{6C6F1119-018C-4A03-892E-9E8A3C9CD69B}" type="sibTrans" cxnId="{95E034E5-0667-45DC-B7E6-43EA08DA52FA}">
      <dgm:prSet/>
      <dgm:spPr/>
      <dgm:t>
        <a:bodyPr/>
        <a:lstStyle/>
        <a:p>
          <a:endParaRPr lang="en-US"/>
        </a:p>
      </dgm:t>
    </dgm:pt>
    <dgm:pt modelId="{7AB5A736-5281-4EEB-8EF5-7D244071B71F}">
      <dgm:prSet custT="1"/>
      <dgm:spPr/>
      <dgm:t>
        <a:bodyPr/>
        <a:lstStyle/>
        <a:p>
          <a:pPr algn="just"/>
          <a:r>
            <a:rPr lang="en-US" sz="1150"/>
            <a:t>Information about sponser, mutual fund, trustees, custodian, registrar and transfer agent</a:t>
          </a:r>
        </a:p>
      </dgm:t>
    </dgm:pt>
    <dgm:pt modelId="{805B4392-2414-4A7A-8AB1-451C5C3FCC76}" type="parTrans" cxnId="{6EEA4548-8EC9-4E2C-B9B7-FA49DC635B90}">
      <dgm:prSet/>
      <dgm:spPr/>
      <dgm:t>
        <a:bodyPr/>
        <a:lstStyle/>
        <a:p>
          <a:endParaRPr lang="en-US"/>
        </a:p>
      </dgm:t>
    </dgm:pt>
    <dgm:pt modelId="{92C3FEF8-EBA0-4E91-8775-6746443A29A4}" type="sibTrans" cxnId="{6EEA4548-8EC9-4E2C-B9B7-FA49DC635B90}">
      <dgm:prSet/>
      <dgm:spPr/>
      <dgm:t>
        <a:bodyPr/>
        <a:lstStyle/>
        <a:p>
          <a:endParaRPr lang="en-US"/>
        </a:p>
      </dgm:t>
    </dgm:pt>
    <dgm:pt modelId="{641C64FB-C7FC-4933-86FA-8668A85DA1D7}">
      <dgm:prSet custT="1"/>
      <dgm:spPr/>
      <dgm:t>
        <a:bodyPr/>
        <a:lstStyle/>
        <a:p>
          <a:pPr algn="just"/>
          <a:r>
            <a:rPr lang="en-US" sz="1150"/>
            <a:t>Condensed financial information for scheme launched in last 3 year </a:t>
          </a:r>
        </a:p>
      </dgm:t>
    </dgm:pt>
    <dgm:pt modelId="{7C614D8A-56F1-4E4A-BC4D-13EC4FCE08AC}" type="parTrans" cxnId="{DC351CC2-7421-4A36-AD4E-B9CD768EE78A}">
      <dgm:prSet/>
      <dgm:spPr/>
      <dgm:t>
        <a:bodyPr/>
        <a:lstStyle/>
        <a:p>
          <a:endParaRPr lang="en-US"/>
        </a:p>
      </dgm:t>
    </dgm:pt>
    <dgm:pt modelId="{DA7501F9-3F52-473B-89E3-6E83A35287D6}" type="sibTrans" cxnId="{DC351CC2-7421-4A36-AD4E-B9CD768EE78A}">
      <dgm:prSet/>
      <dgm:spPr/>
      <dgm:t>
        <a:bodyPr/>
        <a:lstStyle/>
        <a:p>
          <a:endParaRPr lang="en-US"/>
        </a:p>
      </dgm:t>
    </dgm:pt>
    <dgm:pt modelId="{323C0284-C3BA-4203-96C8-FCCC835AE06D}">
      <dgm:prSet custT="1"/>
      <dgm:spPr/>
      <dgm:t>
        <a:bodyPr/>
        <a:lstStyle/>
        <a:p>
          <a:pPr algn="just"/>
          <a:r>
            <a:rPr lang="en-US" sz="1150"/>
            <a:t>Information on how to apply</a:t>
          </a:r>
        </a:p>
      </dgm:t>
    </dgm:pt>
    <dgm:pt modelId="{37CDBB38-31DE-4BFE-B2E5-EB4474DF2343}" type="parTrans" cxnId="{FDD70C82-90E3-4B49-9E27-5FC7C260544D}">
      <dgm:prSet/>
      <dgm:spPr/>
      <dgm:t>
        <a:bodyPr/>
        <a:lstStyle/>
        <a:p>
          <a:endParaRPr lang="en-US"/>
        </a:p>
      </dgm:t>
    </dgm:pt>
    <dgm:pt modelId="{9513D7A8-3937-4223-98F6-7C0DEBFC45AB}" type="sibTrans" cxnId="{FDD70C82-90E3-4B49-9E27-5FC7C260544D}">
      <dgm:prSet/>
      <dgm:spPr/>
      <dgm:t>
        <a:bodyPr/>
        <a:lstStyle/>
        <a:p>
          <a:endParaRPr lang="en-US"/>
        </a:p>
      </dgm:t>
    </dgm:pt>
    <dgm:pt modelId="{A98369D3-4FBD-42E1-B7AA-DFEF5DB04CB6}">
      <dgm:prSet custT="1"/>
      <dgm:spPr/>
      <dgm:t>
        <a:bodyPr/>
        <a:lstStyle/>
        <a:p>
          <a:pPr algn="just"/>
          <a:r>
            <a:rPr lang="en-US" sz="1150"/>
            <a:t>Details of fund manager</a:t>
          </a:r>
        </a:p>
      </dgm:t>
    </dgm:pt>
    <dgm:pt modelId="{E929D132-F9E7-40BE-A88A-1A2768217C2D}" type="parTrans" cxnId="{C03724C3-F75C-4FC0-A3CC-E14B1CC1EF8F}">
      <dgm:prSet/>
      <dgm:spPr/>
      <dgm:t>
        <a:bodyPr/>
        <a:lstStyle/>
        <a:p>
          <a:endParaRPr lang="en-US"/>
        </a:p>
      </dgm:t>
    </dgm:pt>
    <dgm:pt modelId="{ED22FE46-33AE-4B96-93FA-28B2BE9836EB}" type="sibTrans" cxnId="{C03724C3-F75C-4FC0-A3CC-E14B1CC1EF8F}">
      <dgm:prSet/>
      <dgm:spPr/>
      <dgm:t>
        <a:bodyPr/>
        <a:lstStyle/>
        <a:p>
          <a:endParaRPr lang="en-US"/>
        </a:p>
      </dgm:t>
    </dgm:pt>
    <dgm:pt modelId="{3C6E74AB-CCA4-40C1-9125-7A0CB8BACA68}">
      <dgm:prSet custT="1"/>
      <dgm:spPr/>
      <dgm:t>
        <a:bodyPr/>
        <a:lstStyle/>
        <a:p>
          <a:pPr algn="just"/>
          <a:r>
            <a:rPr lang="en-US" sz="1150"/>
            <a:t>Tax, legal and other information</a:t>
          </a:r>
        </a:p>
      </dgm:t>
    </dgm:pt>
    <dgm:pt modelId="{BE60044F-DFB0-41AE-A76D-59112B18B57A}" type="parTrans" cxnId="{4DAA434E-8318-4C1E-8CDD-DE9CF494D3CA}">
      <dgm:prSet/>
      <dgm:spPr/>
      <dgm:t>
        <a:bodyPr/>
        <a:lstStyle/>
        <a:p>
          <a:endParaRPr lang="en-US"/>
        </a:p>
      </dgm:t>
    </dgm:pt>
    <dgm:pt modelId="{BC0C6969-E22C-4663-BAE9-5AA0EC0FF2CE}" type="sibTrans" cxnId="{4DAA434E-8318-4C1E-8CDD-DE9CF494D3CA}">
      <dgm:prSet/>
      <dgm:spPr/>
      <dgm:t>
        <a:bodyPr/>
        <a:lstStyle/>
        <a:p>
          <a:endParaRPr lang="en-US"/>
        </a:p>
      </dgm:t>
    </dgm:pt>
    <dgm:pt modelId="{EF018DF8-0F7E-4BD5-8E57-1715F827CA20}">
      <dgm:prSet phldrT="[Text]" custT="1"/>
      <dgm:spPr/>
      <dgm:t>
        <a:bodyPr/>
        <a:lstStyle/>
        <a:p>
          <a:pPr algn="just"/>
          <a:r>
            <a:rPr lang="en-US" sz="1150"/>
            <a:t>Key contents are:-</a:t>
          </a:r>
        </a:p>
      </dgm:t>
    </dgm:pt>
    <dgm:pt modelId="{18FE12D3-994F-4B3F-B907-1E0AE4D8C135}" type="parTrans" cxnId="{20116087-F5BB-42BF-B8A4-2BC258526A3F}">
      <dgm:prSet/>
      <dgm:spPr/>
      <dgm:t>
        <a:bodyPr/>
        <a:lstStyle/>
        <a:p>
          <a:endParaRPr lang="en-US"/>
        </a:p>
      </dgm:t>
    </dgm:pt>
    <dgm:pt modelId="{0913C04B-881F-4F10-9BC2-8826887D9B72}" type="sibTrans" cxnId="{20116087-F5BB-42BF-B8A4-2BC258526A3F}">
      <dgm:prSet/>
      <dgm:spPr/>
      <dgm:t>
        <a:bodyPr/>
        <a:lstStyle/>
        <a:p>
          <a:endParaRPr lang="en-US"/>
        </a:p>
      </dgm:t>
    </dgm:pt>
    <dgm:pt modelId="{661E2E97-361E-4C16-958E-C79DE559085C}">
      <dgm:prSet custT="1"/>
      <dgm:spPr/>
      <dgm:t>
        <a:bodyPr/>
        <a:lstStyle/>
        <a:p>
          <a:pPr algn="just"/>
          <a:r>
            <a:rPr lang="en-US" sz="1150"/>
            <a:t>Scheme name on cover page along with scheme structure</a:t>
          </a:r>
        </a:p>
      </dgm:t>
    </dgm:pt>
    <dgm:pt modelId="{31FF3F58-E0EA-4909-87D8-37B55733D10E}" type="sibTrans" cxnId="{FAB13D70-55D4-44F5-B809-B07EE5AB9F35}">
      <dgm:prSet/>
      <dgm:spPr/>
      <dgm:t>
        <a:bodyPr/>
        <a:lstStyle/>
        <a:p>
          <a:endParaRPr lang="en-US"/>
        </a:p>
      </dgm:t>
    </dgm:pt>
    <dgm:pt modelId="{2AEDE810-A416-470A-BCC0-0B63E2131CDE}" type="parTrans" cxnId="{FAB13D70-55D4-44F5-B809-B07EE5AB9F35}">
      <dgm:prSet/>
      <dgm:spPr/>
      <dgm:t>
        <a:bodyPr/>
        <a:lstStyle/>
        <a:p>
          <a:endParaRPr lang="en-US"/>
        </a:p>
      </dgm:t>
    </dgm:pt>
    <dgm:pt modelId="{5C4C9B24-1AAD-446F-BFCA-88315A6ECAF3}" type="pres">
      <dgm:prSet presAssocID="{0734407B-0F8E-4E8E-B4B2-F16164AA164A}" presName="Name0" presStyleCnt="0">
        <dgm:presLayoutVars>
          <dgm:dir/>
          <dgm:animLvl val="lvl"/>
          <dgm:resizeHandles val="exact"/>
        </dgm:presLayoutVars>
      </dgm:prSet>
      <dgm:spPr/>
    </dgm:pt>
    <dgm:pt modelId="{A73DE1DB-FAA3-47EB-B19F-7F1965B7E086}" type="pres">
      <dgm:prSet presAssocID="{4CFCE616-571F-4288-BA25-2A4CF3CAB7BD}" presName="composite" presStyleCnt="0"/>
      <dgm:spPr/>
    </dgm:pt>
    <dgm:pt modelId="{8BDEECF0-25AE-43FA-B303-6B91C18FBF0C}" type="pres">
      <dgm:prSet presAssocID="{4CFCE616-571F-4288-BA25-2A4CF3CAB7BD}" presName="parTx" presStyleLbl="alignNode1" presStyleIdx="0" presStyleCnt="2">
        <dgm:presLayoutVars>
          <dgm:chMax val="0"/>
          <dgm:chPref val="0"/>
          <dgm:bulletEnabled val="1"/>
        </dgm:presLayoutVars>
      </dgm:prSet>
      <dgm:spPr/>
    </dgm:pt>
    <dgm:pt modelId="{7AE0DAEB-0319-49DA-8BEC-36C63001C985}" type="pres">
      <dgm:prSet presAssocID="{4CFCE616-571F-4288-BA25-2A4CF3CAB7BD}" presName="desTx" presStyleLbl="alignAccFollowNode1" presStyleIdx="0" presStyleCnt="2">
        <dgm:presLayoutVars>
          <dgm:bulletEnabled val="1"/>
        </dgm:presLayoutVars>
      </dgm:prSet>
      <dgm:spPr/>
    </dgm:pt>
    <dgm:pt modelId="{B4BF8C01-82DC-4670-BBD7-0EFAEEFBE8D1}" type="pres">
      <dgm:prSet presAssocID="{A096B319-84F1-4EE2-A2DA-A998B46A205B}" presName="space" presStyleCnt="0"/>
      <dgm:spPr/>
    </dgm:pt>
    <dgm:pt modelId="{66B54103-9880-4C43-B975-24A006DB8019}" type="pres">
      <dgm:prSet presAssocID="{82005325-0C65-488A-B7A7-B1A7BCF4240A}" presName="composite" presStyleCnt="0"/>
      <dgm:spPr/>
    </dgm:pt>
    <dgm:pt modelId="{1A617016-1342-4182-BF6F-BE1F1AD43937}" type="pres">
      <dgm:prSet presAssocID="{82005325-0C65-488A-B7A7-B1A7BCF4240A}" presName="parTx" presStyleLbl="alignNode1" presStyleIdx="1" presStyleCnt="2">
        <dgm:presLayoutVars>
          <dgm:chMax val="0"/>
          <dgm:chPref val="0"/>
          <dgm:bulletEnabled val="1"/>
        </dgm:presLayoutVars>
      </dgm:prSet>
      <dgm:spPr/>
    </dgm:pt>
    <dgm:pt modelId="{F6CE11E5-4636-407C-92C1-C3E3C931AE06}" type="pres">
      <dgm:prSet presAssocID="{82005325-0C65-488A-B7A7-B1A7BCF4240A}" presName="desTx" presStyleLbl="alignAccFollowNode1" presStyleIdx="1" presStyleCnt="2">
        <dgm:presLayoutVars>
          <dgm:bulletEnabled val="1"/>
        </dgm:presLayoutVars>
      </dgm:prSet>
      <dgm:spPr/>
    </dgm:pt>
  </dgm:ptLst>
  <dgm:cxnLst>
    <dgm:cxn modelId="{0D793203-437E-42E3-9212-2B2660749A8C}" srcId="{4CFCE616-571F-4288-BA25-2A4CF3CAB7BD}" destId="{C4A92390-DB0D-4238-AEE8-782CEC3BF324}" srcOrd="6" destOrd="0" parTransId="{3678F16A-F3E4-480C-BCF4-B0DDC7503ACA}" sibTransId="{531043D1-FBBF-43B7-8679-ED038CFE43F9}"/>
    <dgm:cxn modelId="{64F59706-CFCF-4014-BB76-A0D54C5B1B02}" type="presOf" srcId="{3BA3D852-82DD-49CB-B9CA-8EF03D796F8B}" destId="{7AE0DAEB-0319-49DA-8BEC-36C63001C985}" srcOrd="0" destOrd="4" presId="urn:microsoft.com/office/officeart/2005/8/layout/hList1"/>
    <dgm:cxn modelId="{C9E5B906-83D6-4A17-9A14-572977B210CD}" type="presOf" srcId="{294E777A-FB30-4F4F-810C-72D219B49B47}" destId="{7AE0DAEB-0319-49DA-8BEC-36C63001C985}" srcOrd="0" destOrd="0" presId="urn:microsoft.com/office/officeart/2005/8/layout/hList1"/>
    <dgm:cxn modelId="{F2FFDC07-1C40-4FCC-85A8-4BF41DB2AA90}" srcId="{82005325-0C65-488A-B7A7-B1A7BCF4240A}" destId="{47E40906-0234-47DA-A382-5C9B51A67FC8}" srcOrd="0" destOrd="0" parTransId="{E7C2AAC4-F3A3-4A92-8295-797EC86A1F63}" sibTransId="{E386412A-9014-438A-9978-5627E04EDCD4}"/>
    <dgm:cxn modelId="{4939ED0E-B2B6-4079-8761-81AACD1B7DD5}" type="presOf" srcId="{661E2E97-361E-4C16-958E-C79DE559085C}" destId="{7AE0DAEB-0319-49DA-8BEC-36C63001C985}" srcOrd="0" destOrd="2" presId="urn:microsoft.com/office/officeart/2005/8/layout/hList1"/>
    <dgm:cxn modelId="{CA084D0F-025F-4A14-BFC3-139439272813}" srcId="{4CFCE616-571F-4288-BA25-2A4CF3CAB7BD}" destId="{4246FBC3-489F-4BBB-B6FA-683F11D374B9}" srcOrd="5" destOrd="0" parTransId="{8B36FB08-51F2-499C-9E49-6CFC1B2C49BF}" sibTransId="{15ACC18C-B6AD-4C61-BED1-91A79AB02391}"/>
    <dgm:cxn modelId="{80AA4118-6771-4535-A52C-BC77ADEF9DA7}" srcId="{4CFCE616-571F-4288-BA25-2A4CF3CAB7BD}" destId="{A05DCCBC-4C74-4398-9EDC-E69FBD7DE535}" srcOrd="7" destOrd="0" parTransId="{53D721E4-3B16-4B75-9D8C-CDD2E6B7003F}" sibTransId="{E6B0C8C1-5D0D-4262-B641-BDCFCFC5CE90}"/>
    <dgm:cxn modelId="{88034426-741C-45FB-A866-B6F49EF756A5}" type="presOf" srcId="{4246FBC3-489F-4BBB-B6FA-683F11D374B9}" destId="{7AE0DAEB-0319-49DA-8BEC-36C63001C985}" srcOrd="0" destOrd="5" presId="urn:microsoft.com/office/officeart/2005/8/layout/hList1"/>
    <dgm:cxn modelId="{AF71923A-BE47-4796-B509-C624BC747CF8}" srcId="{4CFCE616-571F-4288-BA25-2A4CF3CAB7BD}" destId="{294E777A-FB30-4F4F-810C-72D219B49B47}" srcOrd="0" destOrd="0" parTransId="{043ECA9B-2E78-4286-8FD8-BC6B639E7786}" sibTransId="{FB0DC9E7-8B1A-4148-8117-689616BFA9AF}"/>
    <dgm:cxn modelId="{B8D0D961-41A3-4548-8A00-B6C4E2B66C61}" type="presOf" srcId="{EF018DF8-0F7E-4BD5-8E57-1715F827CA20}" destId="{7AE0DAEB-0319-49DA-8BEC-36C63001C985}" srcOrd="0" destOrd="1" presId="urn:microsoft.com/office/officeart/2005/8/layout/hList1"/>
    <dgm:cxn modelId="{6EEA4548-8EC9-4E2C-B9B7-FA49DC635B90}" srcId="{82005325-0C65-488A-B7A7-B1A7BCF4240A}" destId="{7AB5A736-5281-4EEB-8EF5-7D244071B71F}" srcOrd="2" destOrd="0" parTransId="{805B4392-2414-4A7A-8AB1-451C5C3FCC76}" sibTransId="{92C3FEF8-EBA0-4E91-8775-6746443A29A4}"/>
    <dgm:cxn modelId="{6D87864C-4137-4BAE-AB6A-293271E8C160}" type="presOf" srcId="{A98369D3-4FBD-42E1-B7AA-DFEF5DB04CB6}" destId="{F6CE11E5-4636-407C-92C1-C3E3C931AE06}" srcOrd="0" destOrd="5" presId="urn:microsoft.com/office/officeart/2005/8/layout/hList1"/>
    <dgm:cxn modelId="{D652DD6D-6CD8-4227-BB30-504AC3459BF8}" type="presOf" srcId="{A05DCCBC-4C74-4398-9EDC-E69FBD7DE535}" destId="{7AE0DAEB-0319-49DA-8BEC-36C63001C985}" srcOrd="0" destOrd="7" presId="urn:microsoft.com/office/officeart/2005/8/layout/hList1"/>
    <dgm:cxn modelId="{4DAA434E-8318-4C1E-8CDD-DE9CF494D3CA}" srcId="{82005325-0C65-488A-B7A7-B1A7BCF4240A}" destId="{3C6E74AB-CCA4-40C1-9125-7A0CB8BACA68}" srcOrd="6" destOrd="0" parTransId="{BE60044F-DFB0-41AE-A76D-59112B18B57A}" sibTransId="{BC0C6969-E22C-4663-BAE9-5AA0EC0FF2CE}"/>
    <dgm:cxn modelId="{FAB13D70-55D4-44F5-B809-B07EE5AB9F35}" srcId="{4CFCE616-571F-4288-BA25-2A4CF3CAB7BD}" destId="{661E2E97-361E-4C16-958E-C79DE559085C}" srcOrd="2" destOrd="0" parTransId="{2AEDE810-A416-470A-BCC0-0B63E2131CDE}" sibTransId="{31FF3F58-E0EA-4909-87D8-37B55733D10E}"/>
    <dgm:cxn modelId="{741A1C54-7780-4D88-8FB3-7C7D5F1FE394}" type="presOf" srcId="{323C0284-C3BA-4203-96C8-FCCC835AE06D}" destId="{F6CE11E5-4636-407C-92C1-C3E3C931AE06}" srcOrd="0" destOrd="4" presId="urn:microsoft.com/office/officeart/2005/8/layout/hList1"/>
    <dgm:cxn modelId="{1C8D8E78-42B9-48F2-BF46-1CEB5D1B5CC6}" srcId="{4CFCE616-571F-4288-BA25-2A4CF3CAB7BD}" destId="{D13BAFB0-2887-44C7-ACDC-35D4B1FF6E1A}" srcOrd="3" destOrd="0" parTransId="{7B49DCF2-9A4B-428B-B20D-92B967BC0E3C}" sibTransId="{3D908DED-C886-451D-8D0E-E48CF1213A85}"/>
    <dgm:cxn modelId="{FDD70C82-90E3-4B49-9E27-5FC7C260544D}" srcId="{82005325-0C65-488A-B7A7-B1A7BCF4240A}" destId="{323C0284-C3BA-4203-96C8-FCCC835AE06D}" srcOrd="4" destOrd="0" parTransId="{37CDBB38-31DE-4BFE-B2E5-EB4474DF2343}" sibTransId="{9513D7A8-3937-4223-98F6-7C0DEBFC45AB}"/>
    <dgm:cxn modelId="{555F4A86-AE7D-45F3-AB94-7DE16C73F4AE}" type="presOf" srcId="{4CFCE616-571F-4288-BA25-2A4CF3CAB7BD}" destId="{8BDEECF0-25AE-43FA-B303-6B91C18FBF0C}" srcOrd="0" destOrd="0" presId="urn:microsoft.com/office/officeart/2005/8/layout/hList1"/>
    <dgm:cxn modelId="{20116087-F5BB-42BF-B8A4-2BC258526A3F}" srcId="{4CFCE616-571F-4288-BA25-2A4CF3CAB7BD}" destId="{EF018DF8-0F7E-4BD5-8E57-1715F827CA20}" srcOrd="1" destOrd="0" parTransId="{18FE12D3-994F-4B3F-B907-1E0AE4D8C135}" sibTransId="{0913C04B-881F-4F10-9BC2-8826887D9B72}"/>
    <dgm:cxn modelId="{82D8E787-99B0-45FC-B134-B0297D1E560F}" type="presOf" srcId="{0734407B-0F8E-4E8E-B4B2-F16164AA164A}" destId="{5C4C9B24-1AAD-446F-BFCA-88315A6ECAF3}" srcOrd="0" destOrd="0" presId="urn:microsoft.com/office/officeart/2005/8/layout/hList1"/>
    <dgm:cxn modelId="{5DE9459C-1475-4C21-851A-840A55EE8592}" srcId="{0734407B-0F8E-4E8E-B4B2-F16164AA164A}" destId="{82005325-0C65-488A-B7A7-B1A7BCF4240A}" srcOrd="1" destOrd="0" parTransId="{E57845D5-317A-408F-B10D-92A643C13606}" sibTransId="{C40C388D-DB18-4DA3-A8D4-3043F6009C58}"/>
    <dgm:cxn modelId="{62E4FCB3-A389-4965-A0CB-F3FB79E615BF}" srcId="{0734407B-0F8E-4E8E-B4B2-F16164AA164A}" destId="{4CFCE616-571F-4288-BA25-2A4CF3CAB7BD}" srcOrd="0" destOrd="0" parTransId="{FF3C4796-1084-4BD0-B5FE-7326B05E71F9}" sibTransId="{A096B319-84F1-4EE2-A2DA-A998B46A205B}"/>
    <dgm:cxn modelId="{DC351CC2-7421-4A36-AD4E-B9CD768EE78A}" srcId="{82005325-0C65-488A-B7A7-B1A7BCF4240A}" destId="{641C64FB-C7FC-4933-86FA-8668A85DA1D7}" srcOrd="3" destOrd="0" parTransId="{7C614D8A-56F1-4E4A-BC4D-13EC4FCE08AC}" sibTransId="{DA7501F9-3F52-473B-89E3-6E83A35287D6}"/>
    <dgm:cxn modelId="{C03724C3-F75C-4FC0-A3CC-E14B1CC1EF8F}" srcId="{82005325-0C65-488A-B7A7-B1A7BCF4240A}" destId="{A98369D3-4FBD-42E1-B7AA-DFEF5DB04CB6}" srcOrd="5" destOrd="0" parTransId="{E929D132-F9E7-40BE-A88A-1A2768217C2D}" sibTransId="{ED22FE46-33AE-4B96-93FA-28B2BE9836EB}"/>
    <dgm:cxn modelId="{DF0300C5-97D3-45D3-A813-EA23C5579CC3}" type="presOf" srcId="{641C64FB-C7FC-4933-86FA-8668A85DA1D7}" destId="{F6CE11E5-4636-407C-92C1-C3E3C931AE06}" srcOrd="0" destOrd="3" presId="urn:microsoft.com/office/officeart/2005/8/layout/hList1"/>
    <dgm:cxn modelId="{0C9071C8-C218-4AA0-B1E6-0A322402A462}" type="presOf" srcId="{7AB5A736-5281-4EEB-8EF5-7D244071B71F}" destId="{F6CE11E5-4636-407C-92C1-C3E3C931AE06}" srcOrd="0" destOrd="2" presId="urn:microsoft.com/office/officeart/2005/8/layout/hList1"/>
    <dgm:cxn modelId="{B2202ADF-882D-4C01-A51E-87582C63175A}" type="presOf" srcId="{EDD3E4D2-2397-4ABC-B6DC-A07C509C47F9}" destId="{F6CE11E5-4636-407C-92C1-C3E3C931AE06}" srcOrd="0" destOrd="1" presId="urn:microsoft.com/office/officeart/2005/8/layout/hList1"/>
    <dgm:cxn modelId="{C72C38DF-BB10-469B-85AA-98D5DB370087}" type="presOf" srcId="{C4A92390-DB0D-4238-AEE8-782CEC3BF324}" destId="{7AE0DAEB-0319-49DA-8BEC-36C63001C985}" srcOrd="0" destOrd="6" presId="urn:microsoft.com/office/officeart/2005/8/layout/hList1"/>
    <dgm:cxn modelId="{95E034E5-0667-45DC-B7E6-43EA08DA52FA}" srcId="{82005325-0C65-488A-B7A7-B1A7BCF4240A}" destId="{EDD3E4D2-2397-4ABC-B6DC-A07C509C47F9}" srcOrd="1" destOrd="0" parTransId="{8DDD89D6-0C16-42C3-82D5-42D58035F8A8}" sibTransId="{6C6F1119-018C-4A03-892E-9E8A3C9CD69B}"/>
    <dgm:cxn modelId="{860FF7EB-55B1-4CA6-A70E-424BDE51FBE1}" type="presOf" srcId="{D13BAFB0-2887-44C7-ACDC-35D4B1FF6E1A}" destId="{7AE0DAEB-0319-49DA-8BEC-36C63001C985}" srcOrd="0" destOrd="3" presId="urn:microsoft.com/office/officeart/2005/8/layout/hList1"/>
    <dgm:cxn modelId="{D5C67FEE-96F2-4639-BEFB-A9540725D7B0}" srcId="{4CFCE616-571F-4288-BA25-2A4CF3CAB7BD}" destId="{3BA3D852-82DD-49CB-B9CA-8EF03D796F8B}" srcOrd="4" destOrd="0" parTransId="{2EC19D13-E15B-4358-882E-CA63CD8EA4F6}" sibTransId="{AD5839ED-E38E-4F92-8350-B86DD291D159}"/>
    <dgm:cxn modelId="{D94705F1-1712-4A0A-BB5B-54411D3D5F9C}" type="presOf" srcId="{82005325-0C65-488A-B7A7-B1A7BCF4240A}" destId="{1A617016-1342-4182-BF6F-BE1F1AD43937}" srcOrd="0" destOrd="0" presId="urn:microsoft.com/office/officeart/2005/8/layout/hList1"/>
    <dgm:cxn modelId="{96179FF9-A039-4643-9247-6A31F2256D20}" type="presOf" srcId="{3C6E74AB-CCA4-40C1-9125-7A0CB8BACA68}" destId="{F6CE11E5-4636-407C-92C1-C3E3C931AE06}" srcOrd="0" destOrd="6" presId="urn:microsoft.com/office/officeart/2005/8/layout/hList1"/>
    <dgm:cxn modelId="{BC45D0FE-5540-43E2-910F-D73BF857B28D}" type="presOf" srcId="{47E40906-0234-47DA-A382-5C9B51A67FC8}" destId="{F6CE11E5-4636-407C-92C1-C3E3C931AE06}" srcOrd="0" destOrd="0" presId="urn:microsoft.com/office/officeart/2005/8/layout/hList1"/>
    <dgm:cxn modelId="{E6099092-560D-46AD-BFF3-3D813994E04E}" type="presParOf" srcId="{5C4C9B24-1AAD-446F-BFCA-88315A6ECAF3}" destId="{A73DE1DB-FAA3-47EB-B19F-7F1965B7E086}" srcOrd="0" destOrd="0" presId="urn:microsoft.com/office/officeart/2005/8/layout/hList1"/>
    <dgm:cxn modelId="{E49E03F7-6416-4E71-B63F-0E62C97CB3C7}" type="presParOf" srcId="{A73DE1DB-FAA3-47EB-B19F-7F1965B7E086}" destId="{8BDEECF0-25AE-43FA-B303-6B91C18FBF0C}" srcOrd="0" destOrd="0" presId="urn:microsoft.com/office/officeart/2005/8/layout/hList1"/>
    <dgm:cxn modelId="{C32F1556-C05A-4C3B-844B-874208B69E64}" type="presParOf" srcId="{A73DE1DB-FAA3-47EB-B19F-7F1965B7E086}" destId="{7AE0DAEB-0319-49DA-8BEC-36C63001C985}" srcOrd="1" destOrd="0" presId="urn:microsoft.com/office/officeart/2005/8/layout/hList1"/>
    <dgm:cxn modelId="{166E1A1A-6010-4D79-B197-D9E76DD336B2}" type="presParOf" srcId="{5C4C9B24-1AAD-446F-BFCA-88315A6ECAF3}" destId="{B4BF8C01-82DC-4670-BBD7-0EFAEEFBE8D1}" srcOrd="1" destOrd="0" presId="urn:microsoft.com/office/officeart/2005/8/layout/hList1"/>
    <dgm:cxn modelId="{3753E174-AC3D-45D7-A697-82DCF4C6D40B}" type="presParOf" srcId="{5C4C9B24-1AAD-446F-BFCA-88315A6ECAF3}" destId="{66B54103-9880-4C43-B975-24A006DB8019}" srcOrd="2" destOrd="0" presId="urn:microsoft.com/office/officeart/2005/8/layout/hList1"/>
    <dgm:cxn modelId="{4B622DC8-E178-4153-AF6D-09A41AD5C921}" type="presParOf" srcId="{66B54103-9880-4C43-B975-24A006DB8019}" destId="{1A617016-1342-4182-BF6F-BE1F1AD43937}" srcOrd="0" destOrd="0" presId="urn:microsoft.com/office/officeart/2005/8/layout/hList1"/>
    <dgm:cxn modelId="{B78E6549-5AA8-41D8-BBEC-FC8F71DF9E54}" type="presParOf" srcId="{66B54103-9880-4C43-B975-24A006DB8019}" destId="{F6CE11E5-4636-407C-92C1-C3E3C931AE06}" srcOrd="1" destOrd="0" presId="urn:microsoft.com/office/officeart/2005/8/layout/h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85D951C-BEA8-4A9A-9295-83C4656E183F}" type="doc">
      <dgm:prSet loTypeId="urn:microsoft.com/office/officeart/2005/8/layout/vList2#1" loCatId="list" qsTypeId="urn:microsoft.com/office/officeart/2005/8/quickstyle/simple4" qsCatId="simple" csTypeId="urn:microsoft.com/office/officeart/2005/8/colors/accent1_2" csCatId="accent1" phldr="1"/>
      <dgm:spPr/>
      <dgm:t>
        <a:bodyPr/>
        <a:lstStyle/>
        <a:p>
          <a:endParaRPr lang="en-US"/>
        </a:p>
      </dgm:t>
    </dgm:pt>
    <dgm:pt modelId="{746A32F7-A9DD-4D6C-A4C1-4C68F4337EDA}">
      <dgm:prSet phldrT="[Text]" custT="1"/>
      <dgm:spPr/>
      <dgm:t>
        <a:bodyPr/>
        <a:lstStyle/>
        <a:p>
          <a:r>
            <a:rPr lang="en-US" sz="900" b="1"/>
            <a:t>INDEX FUND</a:t>
          </a:r>
        </a:p>
      </dgm:t>
    </dgm:pt>
    <dgm:pt modelId="{EF8CB8D9-1904-4A45-8E14-A431714C3606}" type="parTrans" cxnId="{A35F4F23-4113-43F1-B52D-498231B34E17}">
      <dgm:prSet/>
      <dgm:spPr/>
      <dgm:t>
        <a:bodyPr/>
        <a:lstStyle/>
        <a:p>
          <a:endParaRPr lang="en-US"/>
        </a:p>
      </dgm:t>
    </dgm:pt>
    <dgm:pt modelId="{C50655D6-26FE-4A43-9754-192270460DFF}" type="sibTrans" cxnId="{A35F4F23-4113-43F1-B52D-498231B34E17}">
      <dgm:prSet/>
      <dgm:spPr/>
      <dgm:t>
        <a:bodyPr/>
        <a:lstStyle/>
        <a:p>
          <a:endParaRPr lang="en-US"/>
        </a:p>
      </dgm:t>
    </dgm:pt>
    <dgm:pt modelId="{7EEC5BEA-5B47-48C3-8426-1A859CE6ADA1}">
      <dgm:prSet phldrT="[Text]" custT="1"/>
      <dgm:spPr/>
      <dgm:t>
        <a:bodyPr/>
        <a:lstStyle/>
        <a:p>
          <a:r>
            <a:rPr lang="en-US" sz="1050"/>
            <a:t>Index fund try to mirror certain market segments. But not all index funds are certain equal </a:t>
          </a:r>
        </a:p>
      </dgm:t>
    </dgm:pt>
    <dgm:pt modelId="{BD1301F9-FA97-4930-B237-80D336FA6978}" type="parTrans" cxnId="{268D658B-0AA9-433C-AFE7-3A1DAEF3ACE0}">
      <dgm:prSet/>
      <dgm:spPr/>
      <dgm:t>
        <a:bodyPr/>
        <a:lstStyle/>
        <a:p>
          <a:endParaRPr lang="en-US"/>
        </a:p>
      </dgm:t>
    </dgm:pt>
    <dgm:pt modelId="{8B9A06AB-8C7B-464F-B3EB-2F9471FD88CC}" type="sibTrans" cxnId="{268D658B-0AA9-433C-AFE7-3A1DAEF3ACE0}">
      <dgm:prSet/>
      <dgm:spPr/>
      <dgm:t>
        <a:bodyPr/>
        <a:lstStyle/>
        <a:p>
          <a:endParaRPr lang="en-US"/>
        </a:p>
      </dgm:t>
    </dgm:pt>
    <dgm:pt modelId="{DD8F21A7-0B25-467A-8786-ED0A8BA9C06D}">
      <dgm:prSet phldrT="[Text]" custT="1"/>
      <dgm:spPr/>
      <dgm:t>
        <a:bodyPr/>
        <a:lstStyle/>
        <a:p>
          <a:r>
            <a:rPr lang="en-US" sz="900" b="1"/>
            <a:t>ACTIVELY-MANAGED</a:t>
          </a:r>
          <a:r>
            <a:rPr lang="en-US" sz="900"/>
            <a:t> </a:t>
          </a:r>
          <a:r>
            <a:rPr lang="en-US" sz="900" b="1"/>
            <a:t>FUND</a:t>
          </a:r>
        </a:p>
      </dgm:t>
    </dgm:pt>
    <dgm:pt modelId="{C870F821-EE6A-4971-9C0C-1487A0C68D64}" type="parTrans" cxnId="{F6377148-5AF4-4E7C-A83D-077C89D517D2}">
      <dgm:prSet/>
      <dgm:spPr/>
      <dgm:t>
        <a:bodyPr/>
        <a:lstStyle/>
        <a:p>
          <a:endParaRPr lang="en-US"/>
        </a:p>
      </dgm:t>
    </dgm:pt>
    <dgm:pt modelId="{F72EF78A-4A43-4519-B44F-DA7BA72F9E43}" type="sibTrans" cxnId="{F6377148-5AF4-4E7C-A83D-077C89D517D2}">
      <dgm:prSet/>
      <dgm:spPr/>
      <dgm:t>
        <a:bodyPr/>
        <a:lstStyle/>
        <a:p>
          <a:endParaRPr lang="en-US"/>
        </a:p>
      </dgm:t>
    </dgm:pt>
    <dgm:pt modelId="{8C9FC46D-8A8A-4B1A-9ABB-17C46E312351}">
      <dgm:prSet phldrT="[Text]" custT="1"/>
      <dgm:spPr/>
      <dgm:t>
        <a:bodyPr/>
        <a:lstStyle/>
        <a:p>
          <a:r>
            <a:rPr lang="en-US" sz="1050"/>
            <a:t>You can try to beat market returns with investments hand-picked by professional money managers</a:t>
          </a:r>
        </a:p>
      </dgm:t>
    </dgm:pt>
    <dgm:pt modelId="{26856520-4E99-4517-A91E-DBC60CCE4A52}" type="parTrans" cxnId="{2F9F89DF-8843-4565-8A0D-2957BA20EA97}">
      <dgm:prSet/>
      <dgm:spPr/>
      <dgm:t>
        <a:bodyPr/>
        <a:lstStyle/>
        <a:p>
          <a:endParaRPr lang="en-US"/>
        </a:p>
      </dgm:t>
    </dgm:pt>
    <dgm:pt modelId="{B20D0060-C610-4119-A382-557EAFFFA481}" type="sibTrans" cxnId="{2F9F89DF-8843-4565-8A0D-2957BA20EA97}">
      <dgm:prSet/>
      <dgm:spPr/>
      <dgm:t>
        <a:bodyPr/>
        <a:lstStyle/>
        <a:p>
          <a:endParaRPr lang="en-US"/>
        </a:p>
      </dgm:t>
    </dgm:pt>
    <dgm:pt modelId="{10B6E83B-AFC0-4FAB-95C7-DF4793F8911F}">
      <dgm:prSet phldrT="[Text]" custT="1"/>
      <dgm:spPr/>
      <dgm:t>
        <a:bodyPr/>
        <a:lstStyle/>
        <a:p>
          <a:r>
            <a:rPr lang="en-US" sz="1050"/>
            <a:t>It try to outerperform its benchmark</a:t>
          </a:r>
        </a:p>
      </dgm:t>
    </dgm:pt>
    <dgm:pt modelId="{1BF14547-641D-4E10-AE01-FD6E3AB3440C}" type="parTrans" cxnId="{2AF1E9D9-DD19-47F4-9531-02E9102EB11E}">
      <dgm:prSet/>
      <dgm:spPr/>
      <dgm:t>
        <a:bodyPr/>
        <a:lstStyle/>
        <a:p>
          <a:endParaRPr lang="en-US"/>
        </a:p>
      </dgm:t>
    </dgm:pt>
    <dgm:pt modelId="{0D5F876B-138E-46B2-847A-F29D296174D3}" type="sibTrans" cxnId="{2AF1E9D9-DD19-47F4-9531-02E9102EB11E}">
      <dgm:prSet/>
      <dgm:spPr/>
      <dgm:t>
        <a:bodyPr/>
        <a:lstStyle/>
        <a:p>
          <a:endParaRPr lang="en-US"/>
        </a:p>
      </dgm:t>
    </dgm:pt>
    <dgm:pt modelId="{948EA85B-AD35-43C8-9312-866E9C80B85E}">
      <dgm:prSet phldrT="[Text]" custT="1"/>
      <dgm:spPr/>
      <dgm:t>
        <a:bodyPr/>
        <a:lstStyle/>
        <a:p>
          <a:r>
            <a:rPr lang="en-US" sz="1050"/>
            <a:t>It adds the risk that the portfolio manager may underperform its benchmark</a:t>
          </a:r>
        </a:p>
      </dgm:t>
    </dgm:pt>
    <dgm:pt modelId="{68707544-AE54-4950-BA8C-0AA78929FAD8}" type="parTrans" cxnId="{F6A4B38B-E7C6-4398-BA17-7D9167CD9E2B}">
      <dgm:prSet/>
      <dgm:spPr/>
      <dgm:t>
        <a:bodyPr/>
        <a:lstStyle/>
        <a:p>
          <a:endParaRPr lang="en-US"/>
        </a:p>
      </dgm:t>
    </dgm:pt>
    <dgm:pt modelId="{F448B3C6-4687-47C9-A663-8AAD7668ABA7}" type="sibTrans" cxnId="{F6A4B38B-E7C6-4398-BA17-7D9167CD9E2B}">
      <dgm:prSet/>
      <dgm:spPr/>
      <dgm:t>
        <a:bodyPr/>
        <a:lstStyle/>
        <a:p>
          <a:endParaRPr lang="en-US"/>
        </a:p>
      </dgm:t>
    </dgm:pt>
    <dgm:pt modelId="{E36F8B27-8D1E-4F86-93CD-FFEE2819B4D7}">
      <dgm:prSet phldrT="[Text]" custT="1"/>
      <dgm:spPr/>
      <dgm:t>
        <a:bodyPr/>
        <a:lstStyle/>
        <a:p>
          <a:r>
            <a:rPr lang="en-US" sz="1050"/>
            <a:t>It could have more taxable capital gains </a:t>
          </a:r>
        </a:p>
      </dgm:t>
    </dgm:pt>
    <dgm:pt modelId="{A111493E-74CF-4EE0-8CE6-F623FA79152B}" type="parTrans" cxnId="{D56B86EE-206B-4615-89EB-635A00C406A3}">
      <dgm:prSet/>
      <dgm:spPr/>
      <dgm:t>
        <a:bodyPr/>
        <a:lstStyle/>
        <a:p>
          <a:endParaRPr lang="en-US"/>
        </a:p>
      </dgm:t>
    </dgm:pt>
    <dgm:pt modelId="{5E14D44F-6C06-4066-90C3-90E9D370DE9A}" type="sibTrans" cxnId="{D56B86EE-206B-4615-89EB-635A00C406A3}">
      <dgm:prSet/>
      <dgm:spPr/>
      <dgm:t>
        <a:bodyPr/>
        <a:lstStyle/>
        <a:p>
          <a:endParaRPr lang="en-US"/>
        </a:p>
      </dgm:t>
    </dgm:pt>
    <dgm:pt modelId="{0BE624BD-5CEC-410E-A8A1-FE2816C08037}">
      <dgm:prSet phldrT="[Text]" custT="1"/>
      <dgm:spPr/>
      <dgm:t>
        <a:bodyPr/>
        <a:lstStyle/>
        <a:p>
          <a:r>
            <a:rPr lang="en-US" sz="1050"/>
            <a:t>It Usually distributes fewer taxable capital gains because the portfolio manager trades less frequently</a:t>
          </a:r>
        </a:p>
      </dgm:t>
    </dgm:pt>
    <dgm:pt modelId="{5AC8F909-E699-4471-8DF0-233805357F83}" type="sibTrans" cxnId="{2E8552C7-285C-4298-AA47-A30BEC049B49}">
      <dgm:prSet/>
      <dgm:spPr/>
      <dgm:t>
        <a:bodyPr/>
        <a:lstStyle/>
        <a:p>
          <a:endParaRPr lang="en-US"/>
        </a:p>
      </dgm:t>
    </dgm:pt>
    <dgm:pt modelId="{21964367-BECC-451A-8730-BCBFC2C46EA7}" type="parTrans" cxnId="{2E8552C7-285C-4298-AA47-A30BEC049B49}">
      <dgm:prSet/>
      <dgm:spPr/>
      <dgm:t>
        <a:bodyPr/>
        <a:lstStyle/>
        <a:p>
          <a:endParaRPr lang="en-US"/>
        </a:p>
      </dgm:t>
    </dgm:pt>
    <dgm:pt modelId="{E6061CE1-1256-4637-8604-A3CF3D6AF0DF}">
      <dgm:prSet phldrT="[Text]" custT="1"/>
      <dgm:spPr/>
      <dgm:t>
        <a:bodyPr/>
        <a:lstStyle/>
        <a:p>
          <a:r>
            <a:rPr lang="en-US" sz="1050"/>
            <a:t>It aligns directly to the risk involved with the specific stock or bond market the fund tracks</a:t>
          </a:r>
        </a:p>
      </dgm:t>
    </dgm:pt>
    <dgm:pt modelId="{05DFF82F-4EC1-4CEE-B1E3-CC78555D9B1A}" type="sibTrans" cxnId="{05740210-F54E-4BBA-BF11-B09E52D2CB4A}">
      <dgm:prSet/>
      <dgm:spPr/>
      <dgm:t>
        <a:bodyPr/>
        <a:lstStyle/>
        <a:p>
          <a:endParaRPr lang="en-US"/>
        </a:p>
      </dgm:t>
    </dgm:pt>
    <dgm:pt modelId="{873FEF06-E70B-4ECA-888B-149F590522E1}" type="parTrans" cxnId="{05740210-F54E-4BBA-BF11-B09E52D2CB4A}">
      <dgm:prSet/>
      <dgm:spPr/>
      <dgm:t>
        <a:bodyPr/>
        <a:lstStyle/>
        <a:p>
          <a:endParaRPr lang="en-US"/>
        </a:p>
      </dgm:t>
    </dgm:pt>
    <dgm:pt modelId="{0331609F-8B70-41EF-A7DF-79A4DB10BF17}">
      <dgm:prSet phldrT="[Text]" custT="1"/>
      <dgm:spPr/>
      <dgm:t>
        <a:bodyPr/>
        <a:lstStyle/>
        <a:p>
          <a:r>
            <a:rPr lang="en-US" sz="1050"/>
            <a:t>It try to match the performance of a specific market benchmark as closely as possible</a:t>
          </a:r>
        </a:p>
      </dgm:t>
    </dgm:pt>
    <dgm:pt modelId="{80971325-DB63-4C92-99E4-BCFAE01AC7A3}" type="sibTrans" cxnId="{B685A2C2-B1AD-4122-AE99-7C7005F06BFF}">
      <dgm:prSet/>
      <dgm:spPr/>
      <dgm:t>
        <a:bodyPr/>
        <a:lstStyle/>
        <a:p>
          <a:endParaRPr lang="en-US"/>
        </a:p>
      </dgm:t>
    </dgm:pt>
    <dgm:pt modelId="{1C9AB6C9-A398-4E13-BDC2-3D3EECCB0BC7}" type="parTrans" cxnId="{B685A2C2-B1AD-4122-AE99-7C7005F06BFF}">
      <dgm:prSet/>
      <dgm:spPr/>
      <dgm:t>
        <a:bodyPr/>
        <a:lstStyle/>
        <a:p>
          <a:endParaRPr lang="en-US"/>
        </a:p>
      </dgm:t>
    </dgm:pt>
    <dgm:pt modelId="{58F63DD5-2277-4A04-8204-F79E9406F487}" type="pres">
      <dgm:prSet presAssocID="{585D951C-BEA8-4A9A-9295-83C4656E183F}" presName="linear" presStyleCnt="0">
        <dgm:presLayoutVars>
          <dgm:animLvl val="lvl"/>
          <dgm:resizeHandles val="exact"/>
        </dgm:presLayoutVars>
      </dgm:prSet>
      <dgm:spPr/>
    </dgm:pt>
    <dgm:pt modelId="{5F5463EE-A853-48F1-83FC-ECE670F669CD}" type="pres">
      <dgm:prSet presAssocID="{746A32F7-A9DD-4D6C-A4C1-4C68F4337EDA}" presName="parentText" presStyleLbl="node1" presStyleIdx="0" presStyleCnt="2" custScaleY="29538" custLinFactY="-114375" custLinFactNeighborX="-8160" custLinFactNeighborY="-200000">
        <dgm:presLayoutVars>
          <dgm:chMax val="0"/>
          <dgm:bulletEnabled val="1"/>
        </dgm:presLayoutVars>
      </dgm:prSet>
      <dgm:spPr/>
    </dgm:pt>
    <dgm:pt modelId="{368DED5C-DF5A-4BA3-AD6D-69161311B8CB}" type="pres">
      <dgm:prSet presAssocID="{746A32F7-A9DD-4D6C-A4C1-4C68F4337EDA}" presName="childText" presStyleLbl="revTx" presStyleIdx="0" presStyleCnt="2" custScaleY="110266" custLinFactNeighborY="-901">
        <dgm:presLayoutVars>
          <dgm:bulletEnabled val="1"/>
        </dgm:presLayoutVars>
      </dgm:prSet>
      <dgm:spPr/>
    </dgm:pt>
    <dgm:pt modelId="{D28EF246-5229-40C2-B887-2531C0A952F0}" type="pres">
      <dgm:prSet presAssocID="{DD8F21A7-0B25-467A-8786-ED0A8BA9C06D}" presName="parentText" presStyleLbl="node1" presStyleIdx="1" presStyleCnt="2" custScaleY="25464">
        <dgm:presLayoutVars>
          <dgm:chMax val="0"/>
          <dgm:bulletEnabled val="1"/>
        </dgm:presLayoutVars>
      </dgm:prSet>
      <dgm:spPr/>
    </dgm:pt>
    <dgm:pt modelId="{DF462187-1D78-4F1B-8FDF-5F7F675CECC1}" type="pres">
      <dgm:prSet presAssocID="{DD8F21A7-0B25-467A-8786-ED0A8BA9C06D}" presName="childText" presStyleLbl="revTx" presStyleIdx="1" presStyleCnt="2" custScaleY="104375">
        <dgm:presLayoutVars>
          <dgm:bulletEnabled val="1"/>
        </dgm:presLayoutVars>
      </dgm:prSet>
      <dgm:spPr/>
    </dgm:pt>
  </dgm:ptLst>
  <dgm:cxnLst>
    <dgm:cxn modelId="{55F7E10B-2BE4-4996-B655-62E0AC161415}" type="presOf" srcId="{0BE624BD-5CEC-410E-A8A1-FE2816C08037}" destId="{368DED5C-DF5A-4BA3-AD6D-69161311B8CB}" srcOrd="0" destOrd="3" presId="urn:microsoft.com/office/officeart/2005/8/layout/vList2#1"/>
    <dgm:cxn modelId="{FF30040D-10BF-40EF-83AB-BFA443195F75}" type="presOf" srcId="{746A32F7-A9DD-4D6C-A4C1-4C68F4337EDA}" destId="{5F5463EE-A853-48F1-83FC-ECE670F669CD}" srcOrd="0" destOrd="0" presId="urn:microsoft.com/office/officeart/2005/8/layout/vList2#1"/>
    <dgm:cxn modelId="{05740210-F54E-4BBA-BF11-B09E52D2CB4A}" srcId="{746A32F7-A9DD-4D6C-A4C1-4C68F4337EDA}" destId="{E6061CE1-1256-4637-8604-A3CF3D6AF0DF}" srcOrd="2" destOrd="0" parTransId="{873FEF06-E70B-4ECA-888B-149F590522E1}" sibTransId="{05DFF82F-4EC1-4CEE-B1E3-CC78555D9B1A}"/>
    <dgm:cxn modelId="{A35F4F23-4113-43F1-B52D-498231B34E17}" srcId="{585D951C-BEA8-4A9A-9295-83C4656E183F}" destId="{746A32F7-A9DD-4D6C-A4C1-4C68F4337EDA}" srcOrd="0" destOrd="0" parTransId="{EF8CB8D9-1904-4A45-8E14-A431714C3606}" sibTransId="{C50655D6-26FE-4A43-9754-192270460DFF}"/>
    <dgm:cxn modelId="{81A5FA47-DFF6-4E55-8170-369AC0A678E4}" type="presOf" srcId="{E6061CE1-1256-4637-8604-A3CF3D6AF0DF}" destId="{368DED5C-DF5A-4BA3-AD6D-69161311B8CB}" srcOrd="0" destOrd="2" presId="urn:microsoft.com/office/officeart/2005/8/layout/vList2#1"/>
    <dgm:cxn modelId="{F6377148-5AF4-4E7C-A83D-077C89D517D2}" srcId="{585D951C-BEA8-4A9A-9295-83C4656E183F}" destId="{DD8F21A7-0B25-467A-8786-ED0A8BA9C06D}" srcOrd="1" destOrd="0" parTransId="{C870F821-EE6A-4971-9C0C-1487A0C68D64}" sibTransId="{F72EF78A-4A43-4519-B44F-DA7BA72F9E43}"/>
    <dgm:cxn modelId="{33976350-529D-42F3-B53F-D8D450D2A598}" type="presOf" srcId="{8C9FC46D-8A8A-4B1A-9ABB-17C46E312351}" destId="{DF462187-1D78-4F1B-8FDF-5F7F675CECC1}" srcOrd="0" destOrd="0" presId="urn:microsoft.com/office/officeart/2005/8/layout/vList2#1"/>
    <dgm:cxn modelId="{268D658B-0AA9-433C-AFE7-3A1DAEF3ACE0}" srcId="{746A32F7-A9DD-4D6C-A4C1-4C68F4337EDA}" destId="{7EEC5BEA-5B47-48C3-8426-1A859CE6ADA1}" srcOrd="0" destOrd="0" parTransId="{BD1301F9-FA97-4930-B237-80D336FA6978}" sibTransId="{8B9A06AB-8C7B-464F-B3EB-2F9471FD88CC}"/>
    <dgm:cxn modelId="{F6A4B38B-E7C6-4398-BA17-7D9167CD9E2B}" srcId="{DD8F21A7-0B25-467A-8786-ED0A8BA9C06D}" destId="{948EA85B-AD35-43C8-9312-866E9C80B85E}" srcOrd="2" destOrd="0" parTransId="{68707544-AE54-4950-BA8C-0AA78929FAD8}" sibTransId="{F448B3C6-4687-47C9-A663-8AAD7668ABA7}"/>
    <dgm:cxn modelId="{27976591-517C-4547-8035-5669EAF20B3C}" type="presOf" srcId="{0331609F-8B70-41EF-A7DF-79A4DB10BF17}" destId="{368DED5C-DF5A-4BA3-AD6D-69161311B8CB}" srcOrd="0" destOrd="1" presId="urn:microsoft.com/office/officeart/2005/8/layout/vList2#1"/>
    <dgm:cxn modelId="{92D8C798-F783-4E52-AA60-05466CC19F00}" type="presOf" srcId="{10B6E83B-AFC0-4FAB-95C7-DF4793F8911F}" destId="{DF462187-1D78-4F1B-8FDF-5F7F675CECC1}" srcOrd="0" destOrd="1" presId="urn:microsoft.com/office/officeart/2005/8/layout/vList2#1"/>
    <dgm:cxn modelId="{A998F19D-F8BD-4914-92B8-773A292AA2BA}" type="presOf" srcId="{E36F8B27-8D1E-4F86-93CD-FFEE2819B4D7}" destId="{DF462187-1D78-4F1B-8FDF-5F7F675CECC1}" srcOrd="0" destOrd="3" presId="urn:microsoft.com/office/officeart/2005/8/layout/vList2#1"/>
    <dgm:cxn modelId="{31A50A9E-2A63-4B3C-A37C-90335B92BA4B}" type="presOf" srcId="{948EA85B-AD35-43C8-9312-866E9C80B85E}" destId="{DF462187-1D78-4F1B-8FDF-5F7F675CECC1}" srcOrd="0" destOrd="2" presId="urn:microsoft.com/office/officeart/2005/8/layout/vList2#1"/>
    <dgm:cxn modelId="{1F655EA3-53A6-457C-A548-57C7160D0075}" type="presOf" srcId="{585D951C-BEA8-4A9A-9295-83C4656E183F}" destId="{58F63DD5-2277-4A04-8204-F79E9406F487}" srcOrd="0" destOrd="0" presId="urn:microsoft.com/office/officeart/2005/8/layout/vList2#1"/>
    <dgm:cxn modelId="{8E1600BC-AABD-4DFE-AD10-E39380DEFC62}" type="presOf" srcId="{DD8F21A7-0B25-467A-8786-ED0A8BA9C06D}" destId="{D28EF246-5229-40C2-B887-2531C0A952F0}" srcOrd="0" destOrd="0" presId="urn:microsoft.com/office/officeart/2005/8/layout/vList2#1"/>
    <dgm:cxn modelId="{B685A2C2-B1AD-4122-AE99-7C7005F06BFF}" srcId="{746A32F7-A9DD-4D6C-A4C1-4C68F4337EDA}" destId="{0331609F-8B70-41EF-A7DF-79A4DB10BF17}" srcOrd="1" destOrd="0" parTransId="{1C9AB6C9-A398-4E13-BDC2-3D3EECCB0BC7}" sibTransId="{80971325-DB63-4C92-99E4-BCFAE01AC7A3}"/>
    <dgm:cxn modelId="{2E8552C7-285C-4298-AA47-A30BEC049B49}" srcId="{746A32F7-A9DD-4D6C-A4C1-4C68F4337EDA}" destId="{0BE624BD-5CEC-410E-A8A1-FE2816C08037}" srcOrd="3" destOrd="0" parTransId="{21964367-BECC-451A-8730-BCBFC2C46EA7}" sibTransId="{5AC8F909-E699-4471-8DF0-233805357F83}"/>
    <dgm:cxn modelId="{2AF1E9D9-DD19-47F4-9531-02E9102EB11E}" srcId="{DD8F21A7-0B25-467A-8786-ED0A8BA9C06D}" destId="{10B6E83B-AFC0-4FAB-95C7-DF4793F8911F}" srcOrd="1" destOrd="0" parTransId="{1BF14547-641D-4E10-AE01-FD6E3AB3440C}" sibTransId="{0D5F876B-138E-46B2-847A-F29D296174D3}"/>
    <dgm:cxn modelId="{2F9F89DF-8843-4565-8A0D-2957BA20EA97}" srcId="{DD8F21A7-0B25-467A-8786-ED0A8BA9C06D}" destId="{8C9FC46D-8A8A-4B1A-9ABB-17C46E312351}" srcOrd="0" destOrd="0" parTransId="{26856520-4E99-4517-A91E-DBC60CCE4A52}" sibTransId="{B20D0060-C610-4119-A382-557EAFFFA481}"/>
    <dgm:cxn modelId="{D56B86EE-206B-4615-89EB-635A00C406A3}" srcId="{DD8F21A7-0B25-467A-8786-ED0A8BA9C06D}" destId="{E36F8B27-8D1E-4F86-93CD-FFEE2819B4D7}" srcOrd="3" destOrd="0" parTransId="{A111493E-74CF-4EE0-8CE6-F623FA79152B}" sibTransId="{5E14D44F-6C06-4066-90C3-90E9D370DE9A}"/>
    <dgm:cxn modelId="{8F719CF5-0DB3-4E0D-AD22-53B63E951D44}" type="presOf" srcId="{7EEC5BEA-5B47-48C3-8426-1A859CE6ADA1}" destId="{368DED5C-DF5A-4BA3-AD6D-69161311B8CB}" srcOrd="0" destOrd="0" presId="urn:microsoft.com/office/officeart/2005/8/layout/vList2#1"/>
    <dgm:cxn modelId="{13F4138D-4303-487D-A3D4-9771C73C630B}" type="presParOf" srcId="{58F63DD5-2277-4A04-8204-F79E9406F487}" destId="{5F5463EE-A853-48F1-83FC-ECE670F669CD}" srcOrd="0" destOrd="0" presId="urn:microsoft.com/office/officeart/2005/8/layout/vList2#1"/>
    <dgm:cxn modelId="{8B4E0349-1955-48A3-B07D-FC9970795D1D}" type="presParOf" srcId="{58F63DD5-2277-4A04-8204-F79E9406F487}" destId="{368DED5C-DF5A-4BA3-AD6D-69161311B8CB}" srcOrd="1" destOrd="0" presId="urn:microsoft.com/office/officeart/2005/8/layout/vList2#1"/>
    <dgm:cxn modelId="{6E7D7571-1346-4522-82F4-3338F35422CB}" type="presParOf" srcId="{58F63DD5-2277-4A04-8204-F79E9406F487}" destId="{D28EF246-5229-40C2-B887-2531C0A952F0}" srcOrd="2" destOrd="0" presId="urn:microsoft.com/office/officeart/2005/8/layout/vList2#1"/>
    <dgm:cxn modelId="{788E8FD0-1F9C-4DB8-969C-1A447888AC46}" type="presParOf" srcId="{58F63DD5-2277-4A04-8204-F79E9406F487}" destId="{DF462187-1D78-4F1B-8FDF-5F7F675CECC1}" srcOrd="3" destOrd="0" presId="urn:microsoft.com/office/officeart/2005/8/layout/vList2#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DEECF0-25AE-43FA-B303-6B91C18FBF0C}">
      <dsp:nvSpPr>
        <dsp:cNvPr id="0" name=""/>
        <dsp:cNvSpPr/>
      </dsp:nvSpPr>
      <dsp:spPr>
        <a:xfrm>
          <a:off x="27" y="8344"/>
          <a:ext cx="2590418" cy="664022"/>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ctr" defTabSz="800100">
            <a:lnSpc>
              <a:spcPct val="90000"/>
            </a:lnSpc>
            <a:spcBef>
              <a:spcPct val="0"/>
            </a:spcBef>
            <a:spcAft>
              <a:spcPct val="35000"/>
            </a:spcAft>
            <a:buNone/>
          </a:pPr>
          <a:r>
            <a:rPr lang="en-US" sz="1800" b="1" kern="1200"/>
            <a:t>Scheme Information Document (SID)</a:t>
          </a:r>
        </a:p>
      </dsp:txBody>
      <dsp:txXfrm>
        <a:off x="27" y="8344"/>
        <a:ext cx="2590418" cy="664022"/>
      </dsp:txXfrm>
    </dsp:sp>
    <dsp:sp modelId="{7AE0DAEB-0319-49DA-8BEC-36C63001C985}">
      <dsp:nvSpPr>
        <dsp:cNvPr id="0" name=""/>
        <dsp:cNvSpPr/>
      </dsp:nvSpPr>
      <dsp:spPr>
        <a:xfrm>
          <a:off x="27" y="672366"/>
          <a:ext cx="2590418" cy="2414913"/>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57150" lvl="1" indent="-57150" algn="just" defTabSz="511175">
            <a:lnSpc>
              <a:spcPct val="90000"/>
            </a:lnSpc>
            <a:spcBef>
              <a:spcPct val="0"/>
            </a:spcBef>
            <a:spcAft>
              <a:spcPct val="15000"/>
            </a:spcAft>
            <a:buChar char="•"/>
          </a:pPr>
          <a:r>
            <a:rPr lang="en-US" sz="1150" kern="1200"/>
            <a:t>A document that contains the details of the scheme. SID has to be updated every year.</a:t>
          </a:r>
        </a:p>
        <a:p>
          <a:pPr marL="57150" lvl="1" indent="-57150" algn="just" defTabSz="511175">
            <a:lnSpc>
              <a:spcPct val="90000"/>
            </a:lnSpc>
            <a:spcBef>
              <a:spcPct val="0"/>
            </a:spcBef>
            <a:spcAft>
              <a:spcPct val="15000"/>
            </a:spcAft>
            <a:buChar char="•"/>
          </a:pPr>
          <a:r>
            <a:rPr lang="en-US" sz="1150" kern="1200"/>
            <a:t>Key contents are:-</a:t>
          </a:r>
        </a:p>
        <a:p>
          <a:pPr marL="57150" lvl="1" indent="-57150" algn="just" defTabSz="511175">
            <a:lnSpc>
              <a:spcPct val="90000"/>
            </a:lnSpc>
            <a:spcBef>
              <a:spcPct val="0"/>
            </a:spcBef>
            <a:spcAft>
              <a:spcPct val="15000"/>
            </a:spcAft>
            <a:buChar char="•"/>
          </a:pPr>
          <a:r>
            <a:rPr lang="en-US" sz="1150" kern="1200"/>
            <a:t>Scheme name on cover page along with scheme structure</a:t>
          </a:r>
        </a:p>
        <a:p>
          <a:pPr marL="57150" lvl="1" indent="-57150" algn="just" defTabSz="511175">
            <a:lnSpc>
              <a:spcPct val="90000"/>
            </a:lnSpc>
            <a:spcBef>
              <a:spcPct val="0"/>
            </a:spcBef>
            <a:spcAft>
              <a:spcPct val="15000"/>
            </a:spcAft>
            <a:buChar char="•"/>
          </a:pPr>
          <a:r>
            <a:rPr lang="en-US" sz="1150" kern="1200"/>
            <a:t>Highlights of the scheme</a:t>
          </a:r>
        </a:p>
        <a:p>
          <a:pPr marL="57150" lvl="1" indent="-57150" algn="just" defTabSz="511175">
            <a:lnSpc>
              <a:spcPct val="90000"/>
            </a:lnSpc>
            <a:spcBef>
              <a:spcPct val="0"/>
            </a:spcBef>
            <a:spcAft>
              <a:spcPct val="15000"/>
            </a:spcAft>
            <a:buChar char="•"/>
          </a:pPr>
          <a:r>
            <a:rPr lang="en-US" sz="1150" kern="1200"/>
            <a:t>Risk factor,</a:t>
          </a:r>
        </a:p>
        <a:p>
          <a:pPr marL="57150" lvl="1" indent="-57150" algn="just" defTabSz="511175">
            <a:lnSpc>
              <a:spcPct val="90000"/>
            </a:lnSpc>
            <a:spcBef>
              <a:spcPct val="0"/>
            </a:spcBef>
            <a:spcAft>
              <a:spcPct val="15000"/>
            </a:spcAft>
            <a:buChar char="•"/>
          </a:pPr>
          <a:r>
            <a:rPr lang="en-US" sz="1150" kern="1200"/>
            <a:t>Due dilligence certificate issued by AMC, </a:t>
          </a:r>
        </a:p>
        <a:p>
          <a:pPr marL="57150" lvl="1" indent="-57150" algn="just" defTabSz="511175">
            <a:lnSpc>
              <a:spcPct val="90000"/>
            </a:lnSpc>
            <a:spcBef>
              <a:spcPct val="0"/>
            </a:spcBef>
            <a:spcAft>
              <a:spcPct val="15000"/>
            </a:spcAft>
            <a:buChar char="•"/>
          </a:pPr>
          <a:r>
            <a:rPr lang="en-US" sz="1150" kern="1200"/>
            <a:t>Fees and expenses,</a:t>
          </a:r>
        </a:p>
        <a:p>
          <a:pPr marL="57150" lvl="1" indent="-57150" algn="just" defTabSz="511175">
            <a:lnSpc>
              <a:spcPct val="90000"/>
            </a:lnSpc>
            <a:spcBef>
              <a:spcPct val="0"/>
            </a:spcBef>
            <a:spcAft>
              <a:spcPct val="15000"/>
            </a:spcAft>
            <a:buChar char="•"/>
          </a:pPr>
          <a:r>
            <a:rPr lang="en-US" sz="1150" kern="1200"/>
            <a:t>Rights of unitholder </a:t>
          </a:r>
        </a:p>
      </dsp:txBody>
      <dsp:txXfrm>
        <a:off x="27" y="672366"/>
        <a:ext cx="2590418" cy="2414913"/>
      </dsp:txXfrm>
    </dsp:sp>
    <dsp:sp modelId="{1A617016-1342-4182-BF6F-BE1F1AD43937}">
      <dsp:nvSpPr>
        <dsp:cNvPr id="0" name=""/>
        <dsp:cNvSpPr/>
      </dsp:nvSpPr>
      <dsp:spPr>
        <a:xfrm>
          <a:off x="2953104" y="8344"/>
          <a:ext cx="2590418" cy="664022"/>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ctr" defTabSz="800100">
            <a:lnSpc>
              <a:spcPct val="90000"/>
            </a:lnSpc>
            <a:spcBef>
              <a:spcPct val="0"/>
            </a:spcBef>
            <a:spcAft>
              <a:spcPct val="35000"/>
            </a:spcAft>
            <a:buNone/>
          </a:pPr>
          <a:r>
            <a:rPr lang="en-US" sz="1800" b="1" kern="1200"/>
            <a:t>Statement of Additional Information (SAI)</a:t>
          </a:r>
        </a:p>
      </dsp:txBody>
      <dsp:txXfrm>
        <a:off x="2953104" y="8344"/>
        <a:ext cx="2590418" cy="664022"/>
      </dsp:txXfrm>
    </dsp:sp>
    <dsp:sp modelId="{F6CE11E5-4636-407C-92C1-C3E3C931AE06}">
      <dsp:nvSpPr>
        <dsp:cNvPr id="0" name=""/>
        <dsp:cNvSpPr/>
      </dsp:nvSpPr>
      <dsp:spPr>
        <a:xfrm>
          <a:off x="2953104" y="672366"/>
          <a:ext cx="2590418" cy="2414913"/>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57150" lvl="1" indent="-57150" algn="just" defTabSz="511175">
            <a:lnSpc>
              <a:spcPct val="90000"/>
            </a:lnSpc>
            <a:spcBef>
              <a:spcPct val="0"/>
            </a:spcBef>
            <a:spcAft>
              <a:spcPct val="15000"/>
            </a:spcAft>
            <a:buChar char="•"/>
          </a:pPr>
          <a:r>
            <a:rPr lang="en-US" sz="1150" kern="1200"/>
            <a:t>A document that contains statutory information about the fund house offereing the scheme. SAI has to be updated every year.</a:t>
          </a:r>
        </a:p>
        <a:p>
          <a:pPr marL="57150" lvl="1" indent="-57150" algn="just" defTabSz="511175">
            <a:lnSpc>
              <a:spcPct val="90000"/>
            </a:lnSpc>
            <a:spcBef>
              <a:spcPct val="0"/>
            </a:spcBef>
            <a:spcAft>
              <a:spcPct val="15000"/>
            </a:spcAft>
            <a:buChar char="•"/>
          </a:pPr>
          <a:r>
            <a:rPr lang="en-US" sz="1150" kern="1200"/>
            <a:t>Key contents are:-</a:t>
          </a:r>
        </a:p>
        <a:p>
          <a:pPr marL="57150" lvl="1" indent="-57150" algn="just" defTabSz="511175">
            <a:lnSpc>
              <a:spcPct val="90000"/>
            </a:lnSpc>
            <a:spcBef>
              <a:spcPct val="0"/>
            </a:spcBef>
            <a:spcAft>
              <a:spcPct val="15000"/>
            </a:spcAft>
            <a:buChar char="•"/>
          </a:pPr>
          <a:r>
            <a:rPr lang="en-US" sz="1150" kern="1200"/>
            <a:t>Information about sponser, mutual fund, trustees, custodian, registrar and transfer agent</a:t>
          </a:r>
        </a:p>
        <a:p>
          <a:pPr marL="57150" lvl="1" indent="-57150" algn="just" defTabSz="511175">
            <a:lnSpc>
              <a:spcPct val="90000"/>
            </a:lnSpc>
            <a:spcBef>
              <a:spcPct val="0"/>
            </a:spcBef>
            <a:spcAft>
              <a:spcPct val="15000"/>
            </a:spcAft>
            <a:buChar char="•"/>
          </a:pPr>
          <a:r>
            <a:rPr lang="en-US" sz="1150" kern="1200"/>
            <a:t>Condensed financial information for scheme launched in last 3 year </a:t>
          </a:r>
        </a:p>
        <a:p>
          <a:pPr marL="57150" lvl="1" indent="-57150" algn="just" defTabSz="511175">
            <a:lnSpc>
              <a:spcPct val="90000"/>
            </a:lnSpc>
            <a:spcBef>
              <a:spcPct val="0"/>
            </a:spcBef>
            <a:spcAft>
              <a:spcPct val="15000"/>
            </a:spcAft>
            <a:buChar char="•"/>
          </a:pPr>
          <a:r>
            <a:rPr lang="en-US" sz="1150" kern="1200"/>
            <a:t>Information on how to apply</a:t>
          </a:r>
        </a:p>
        <a:p>
          <a:pPr marL="57150" lvl="1" indent="-57150" algn="just" defTabSz="511175">
            <a:lnSpc>
              <a:spcPct val="90000"/>
            </a:lnSpc>
            <a:spcBef>
              <a:spcPct val="0"/>
            </a:spcBef>
            <a:spcAft>
              <a:spcPct val="15000"/>
            </a:spcAft>
            <a:buChar char="•"/>
          </a:pPr>
          <a:r>
            <a:rPr lang="en-US" sz="1150" kern="1200"/>
            <a:t>Details of fund manager</a:t>
          </a:r>
        </a:p>
        <a:p>
          <a:pPr marL="57150" lvl="1" indent="-57150" algn="just" defTabSz="511175">
            <a:lnSpc>
              <a:spcPct val="90000"/>
            </a:lnSpc>
            <a:spcBef>
              <a:spcPct val="0"/>
            </a:spcBef>
            <a:spcAft>
              <a:spcPct val="15000"/>
            </a:spcAft>
            <a:buChar char="•"/>
          </a:pPr>
          <a:r>
            <a:rPr lang="en-US" sz="1150" kern="1200"/>
            <a:t>Tax, legal and other information</a:t>
          </a:r>
        </a:p>
      </dsp:txBody>
      <dsp:txXfrm>
        <a:off x="2953104" y="672366"/>
        <a:ext cx="2590418" cy="24149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5463EE-A853-48F1-83FC-ECE670F669CD}">
      <dsp:nvSpPr>
        <dsp:cNvPr id="0" name=""/>
        <dsp:cNvSpPr/>
      </dsp:nvSpPr>
      <dsp:spPr>
        <a:xfrm>
          <a:off x="0" y="0"/>
          <a:ext cx="6238875" cy="26541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b="1" kern="1200"/>
            <a:t>INDEX FUND</a:t>
          </a:r>
        </a:p>
      </dsp:txBody>
      <dsp:txXfrm>
        <a:off x="12957" y="12957"/>
        <a:ext cx="6212961" cy="239502"/>
      </dsp:txXfrm>
    </dsp:sp>
    <dsp:sp modelId="{368DED5C-DF5A-4BA3-AD6D-69161311B8CB}">
      <dsp:nvSpPr>
        <dsp:cNvPr id="0" name=""/>
        <dsp:cNvSpPr/>
      </dsp:nvSpPr>
      <dsp:spPr>
        <a:xfrm>
          <a:off x="0" y="266800"/>
          <a:ext cx="6238875" cy="8764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8084" tIns="13970" rIns="78232" bIns="13970" numCol="1" spcCol="1270" anchor="t" anchorCtr="0">
          <a:noAutofit/>
        </a:bodyPr>
        <a:lstStyle/>
        <a:p>
          <a:pPr marL="57150" lvl="1" indent="-57150" algn="l" defTabSz="466725">
            <a:lnSpc>
              <a:spcPct val="90000"/>
            </a:lnSpc>
            <a:spcBef>
              <a:spcPct val="0"/>
            </a:spcBef>
            <a:spcAft>
              <a:spcPct val="20000"/>
            </a:spcAft>
            <a:buChar char="•"/>
          </a:pPr>
          <a:r>
            <a:rPr lang="en-US" sz="1050" kern="1200"/>
            <a:t>Index fund try to mirror certain market segments. But not all index funds are certain equal </a:t>
          </a:r>
        </a:p>
        <a:p>
          <a:pPr marL="57150" lvl="1" indent="-57150" algn="l" defTabSz="466725">
            <a:lnSpc>
              <a:spcPct val="90000"/>
            </a:lnSpc>
            <a:spcBef>
              <a:spcPct val="0"/>
            </a:spcBef>
            <a:spcAft>
              <a:spcPct val="20000"/>
            </a:spcAft>
            <a:buChar char="•"/>
          </a:pPr>
          <a:r>
            <a:rPr lang="en-US" sz="1050" kern="1200"/>
            <a:t>It try to match the performance of a specific market benchmark as closely as possible</a:t>
          </a:r>
        </a:p>
        <a:p>
          <a:pPr marL="57150" lvl="1" indent="-57150" algn="l" defTabSz="466725">
            <a:lnSpc>
              <a:spcPct val="90000"/>
            </a:lnSpc>
            <a:spcBef>
              <a:spcPct val="0"/>
            </a:spcBef>
            <a:spcAft>
              <a:spcPct val="20000"/>
            </a:spcAft>
            <a:buChar char="•"/>
          </a:pPr>
          <a:r>
            <a:rPr lang="en-US" sz="1050" kern="1200"/>
            <a:t>It aligns directly to the risk involved with the specific stock or bond market the fund tracks</a:t>
          </a:r>
        </a:p>
        <a:p>
          <a:pPr marL="57150" lvl="1" indent="-57150" algn="l" defTabSz="466725">
            <a:lnSpc>
              <a:spcPct val="90000"/>
            </a:lnSpc>
            <a:spcBef>
              <a:spcPct val="0"/>
            </a:spcBef>
            <a:spcAft>
              <a:spcPct val="20000"/>
            </a:spcAft>
            <a:buChar char="•"/>
          </a:pPr>
          <a:r>
            <a:rPr lang="en-US" sz="1050" kern="1200"/>
            <a:t>It Usually distributes fewer taxable capital gains because the portfolio manager trades less frequently</a:t>
          </a:r>
        </a:p>
      </dsp:txBody>
      <dsp:txXfrm>
        <a:off x="0" y="266800"/>
        <a:ext cx="6238875" cy="876482"/>
      </dsp:txXfrm>
    </dsp:sp>
    <dsp:sp modelId="{D28EF246-5229-40C2-B887-2531C0A952F0}">
      <dsp:nvSpPr>
        <dsp:cNvPr id="0" name=""/>
        <dsp:cNvSpPr/>
      </dsp:nvSpPr>
      <dsp:spPr>
        <a:xfrm>
          <a:off x="0" y="1151379"/>
          <a:ext cx="6238875" cy="22880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b="1" kern="1200"/>
            <a:t>ACTIVELY-MANAGED</a:t>
          </a:r>
          <a:r>
            <a:rPr lang="en-US" sz="900" kern="1200"/>
            <a:t> </a:t>
          </a:r>
          <a:r>
            <a:rPr lang="en-US" sz="900" b="1" kern="1200"/>
            <a:t>FUND</a:t>
          </a:r>
        </a:p>
      </dsp:txBody>
      <dsp:txXfrm>
        <a:off x="11170" y="1162549"/>
        <a:ext cx="6216535" cy="206469"/>
      </dsp:txXfrm>
    </dsp:sp>
    <dsp:sp modelId="{DF462187-1D78-4F1B-8FDF-5F7F675CECC1}">
      <dsp:nvSpPr>
        <dsp:cNvPr id="0" name=""/>
        <dsp:cNvSpPr/>
      </dsp:nvSpPr>
      <dsp:spPr>
        <a:xfrm>
          <a:off x="0" y="1380188"/>
          <a:ext cx="6238875" cy="8296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8084" tIns="13970" rIns="78232" bIns="13970" numCol="1" spcCol="1270" anchor="t" anchorCtr="0">
          <a:noAutofit/>
        </a:bodyPr>
        <a:lstStyle/>
        <a:p>
          <a:pPr marL="57150" lvl="1" indent="-57150" algn="l" defTabSz="466725">
            <a:lnSpc>
              <a:spcPct val="90000"/>
            </a:lnSpc>
            <a:spcBef>
              <a:spcPct val="0"/>
            </a:spcBef>
            <a:spcAft>
              <a:spcPct val="20000"/>
            </a:spcAft>
            <a:buChar char="•"/>
          </a:pPr>
          <a:r>
            <a:rPr lang="en-US" sz="1050" kern="1200"/>
            <a:t>You can try to beat market returns with investments hand-picked by professional money managers</a:t>
          </a:r>
        </a:p>
        <a:p>
          <a:pPr marL="57150" lvl="1" indent="-57150" algn="l" defTabSz="466725">
            <a:lnSpc>
              <a:spcPct val="90000"/>
            </a:lnSpc>
            <a:spcBef>
              <a:spcPct val="0"/>
            </a:spcBef>
            <a:spcAft>
              <a:spcPct val="20000"/>
            </a:spcAft>
            <a:buChar char="•"/>
          </a:pPr>
          <a:r>
            <a:rPr lang="en-US" sz="1050" kern="1200"/>
            <a:t>It try to outerperform its benchmark</a:t>
          </a:r>
        </a:p>
        <a:p>
          <a:pPr marL="57150" lvl="1" indent="-57150" algn="l" defTabSz="466725">
            <a:lnSpc>
              <a:spcPct val="90000"/>
            </a:lnSpc>
            <a:spcBef>
              <a:spcPct val="0"/>
            </a:spcBef>
            <a:spcAft>
              <a:spcPct val="20000"/>
            </a:spcAft>
            <a:buChar char="•"/>
          </a:pPr>
          <a:r>
            <a:rPr lang="en-US" sz="1050" kern="1200"/>
            <a:t>It adds the risk that the portfolio manager may underperform its benchmark</a:t>
          </a:r>
        </a:p>
        <a:p>
          <a:pPr marL="57150" lvl="1" indent="-57150" algn="l" defTabSz="466725">
            <a:lnSpc>
              <a:spcPct val="90000"/>
            </a:lnSpc>
            <a:spcBef>
              <a:spcPct val="0"/>
            </a:spcBef>
            <a:spcAft>
              <a:spcPct val="20000"/>
            </a:spcAft>
            <a:buChar char="•"/>
          </a:pPr>
          <a:r>
            <a:rPr lang="en-US" sz="1050" kern="1200"/>
            <a:t>It could have more taxable capital gains </a:t>
          </a:r>
        </a:p>
      </dsp:txBody>
      <dsp:txXfrm>
        <a:off x="0" y="1380188"/>
        <a:ext cx="6238875" cy="829656"/>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1">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B19B-25D5-4F7D-BFE1-EBB4EDD3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4194</Words>
  <Characters>23910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Twinkle</dc:creator>
  <cp:lastModifiedBy>Ashutosh Tulsyan</cp:lastModifiedBy>
  <cp:revision>64</cp:revision>
  <dcterms:created xsi:type="dcterms:W3CDTF">2020-07-30T11:56:00Z</dcterms:created>
  <dcterms:modified xsi:type="dcterms:W3CDTF">2020-08-06T08:07:00Z</dcterms:modified>
</cp:coreProperties>
</file>